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440EC" w14:textId="1CDE4F69" w:rsidR="00D12CF4" w:rsidRDefault="00A5065D" w:rsidP="00A5065D">
      <w:pPr>
        <w:spacing w:after="0"/>
        <w:rPr>
          <w:rFonts w:ascii="Times New Roman" w:hAnsi="Times New Roman" w:cs="Times New Roman"/>
          <w:b/>
          <w:bCs/>
          <w:i/>
          <w:iCs/>
          <w:lang w:val="es-ES_tradnl"/>
        </w:rPr>
      </w:pPr>
      <w:r>
        <w:rPr>
          <w:rFonts w:ascii="Times New Roman" w:hAnsi="Times New Roman" w:cs="Times New Roman"/>
          <w:lang w:val="es-ES_tradnl"/>
        </w:rPr>
        <w:t>Recensión</w:t>
      </w:r>
      <w:r w:rsidR="00D12CF4" w:rsidRPr="00E41D3E">
        <w:rPr>
          <w:rFonts w:ascii="Times New Roman" w:hAnsi="Times New Roman" w:cs="Times New Roman"/>
          <w:lang w:val="es-ES_tradnl"/>
        </w:rPr>
        <w:t xml:space="preserve"> del libro </w:t>
      </w:r>
      <w:r w:rsidR="00D12CF4" w:rsidRPr="00E41D3E">
        <w:rPr>
          <w:rFonts w:ascii="Times New Roman" w:hAnsi="Times New Roman" w:cs="Times New Roman"/>
          <w:b/>
          <w:bCs/>
          <w:i/>
          <w:iCs/>
          <w:lang w:val="es-ES_tradnl"/>
        </w:rPr>
        <w:t>Violencias contemporáneas. Cuestiones complejas</w:t>
      </w:r>
    </w:p>
    <w:p w14:paraId="1AC616AE" w14:textId="1FB06336" w:rsidR="00A5065D" w:rsidRDefault="00A5065D" w:rsidP="00A5065D">
      <w:pPr>
        <w:spacing w:after="0"/>
        <w:rPr>
          <w:rFonts w:ascii="Times New Roman" w:hAnsi="Times New Roman" w:cs="Times New Roman"/>
          <w:lang w:val="es-ES_tradnl"/>
        </w:rPr>
      </w:pPr>
      <w:r>
        <w:rPr>
          <w:rFonts w:ascii="Times New Roman" w:hAnsi="Times New Roman" w:cs="Times New Roman"/>
          <w:lang w:val="es-ES_tradnl"/>
        </w:rPr>
        <w:t>Seminario de Investigación Violencia y Complejidad</w:t>
      </w:r>
    </w:p>
    <w:p w14:paraId="6EE99617" w14:textId="77777777" w:rsidR="00A5065D" w:rsidRPr="00A5065D" w:rsidRDefault="00A5065D" w:rsidP="00A5065D">
      <w:pPr>
        <w:spacing w:after="0"/>
        <w:rPr>
          <w:rFonts w:ascii="Times New Roman" w:hAnsi="Times New Roman" w:cs="Times New Roman"/>
          <w:lang w:val="es-ES_tradnl"/>
        </w:rPr>
      </w:pPr>
    </w:p>
    <w:p w14:paraId="1FF452E8" w14:textId="5496B763" w:rsidR="00A7377E" w:rsidRDefault="00A7377E" w:rsidP="00A7377E">
      <w:pPr>
        <w:spacing w:after="0" w:line="240" w:lineRule="auto"/>
        <w:rPr>
          <w:rFonts w:ascii="Times New Roman" w:hAnsi="Times New Roman" w:cs="Times New Roman"/>
          <w:lang w:val="es-ES_tradnl"/>
        </w:rPr>
      </w:pPr>
      <w:r>
        <w:rPr>
          <w:rFonts w:ascii="Times New Roman" w:hAnsi="Times New Roman" w:cs="Times New Roman"/>
          <w:lang w:val="es-ES_tradnl"/>
        </w:rPr>
        <w:t>Luis Alberto Zambrana González</w:t>
      </w:r>
      <w:r w:rsidR="00A5065D">
        <w:rPr>
          <w:rFonts w:ascii="Times New Roman" w:hAnsi="Times New Roman" w:cs="Times New Roman"/>
          <w:lang w:val="es-ES_tradnl"/>
        </w:rPr>
        <w:t>, PhD</w:t>
      </w:r>
    </w:p>
    <w:p w14:paraId="32993A33" w14:textId="65B73691" w:rsidR="00A7377E" w:rsidRDefault="00A7377E" w:rsidP="00A7377E">
      <w:pPr>
        <w:spacing w:after="0" w:line="240" w:lineRule="auto"/>
        <w:rPr>
          <w:rFonts w:ascii="Times New Roman" w:hAnsi="Times New Roman" w:cs="Times New Roman"/>
          <w:lang w:val="es-ES_tradnl"/>
        </w:rPr>
      </w:pPr>
      <w:r>
        <w:rPr>
          <w:rFonts w:ascii="Times New Roman" w:hAnsi="Times New Roman" w:cs="Times New Roman"/>
          <w:lang w:val="es-ES_tradnl"/>
        </w:rPr>
        <w:t>Escuela de Derecho</w:t>
      </w:r>
    </w:p>
    <w:p w14:paraId="07844866" w14:textId="4C2486F4" w:rsidR="00A7377E" w:rsidRDefault="00A7377E" w:rsidP="00A7377E">
      <w:pPr>
        <w:spacing w:after="0" w:line="240" w:lineRule="auto"/>
        <w:rPr>
          <w:rFonts w:ascii="Times New Roman" w:hAnsi="Times New Roman" w:cs="Times New Roman"/>
          <w:lang w:val="es-ES_tradnl"/>
        </w:rPr>
      </w:pPr>
      <w:r>
        <w:rPr>
          <w:rFonts w:ascii="Times New Roman" w:hAnsi="Times New Roman" w:cs="Times New Roman"/>
          <w:lang w:val="es-ES_tradnl"/>
        </w:rPr>
        <w:t>Pontificia Universidad Católica de Puerto Rico</w:t>
      </w:r>
    </w:p>
    <w:p w14:paraId="2C4D70E1" w14:textId="77777777" w:rsidR="00A7377E" w:rsidRPr="00A7377E" w:rsidRDefault="00A7377E" w:rsidP="00A7377E">
      <w:pPr>
        <w:spacing w:after="0" w:line="240" w:lineRule="auto"/>
        <w:rPr>
          <w:rFonts w:ascii="Times New Roman" w:hAnsi="Times New Roman" w:cs="Times New Roman"/>
          <w:lang w:val="es-ES_tradnl"/>
        </w:rPr>
      </w:pPr>
    </w:p>
    <w:p w14:paraId="764746DE" w14:textId="45528E11" w:rsidR="00D12CF4" w:rsidRPr="00E41D3E" w:rsidRDefault="00D12CF4" w:rsidP="00D12CF4">
      <w:pPr>
        <w:pStyle w:val="ListParagraph"/>
        <w:numPr>
          <w:ilvl w:val="0"/>
          <w:numId w:val="1"/>
        </w:numPr>
        <w:rPr>
          <w:rFonts w:ascii="Times New Roman" w:hAnsi="Times New Roman" w:cs="Times New Roman"/>
          <w:b/>
          <w:bCs/>
          <w:lang w:val="es-ES_tradnl"/>
        </w:rPr>
      </w:pPr>
      <w:r w:rsidRPr="00E41D3E">
        <w:rPr>
          <w:rFonts w:ascii="Times New Roman" w:hAnsi="Times New Roman" w:cs="Times New Roman"/>
          <w:b/>
          <w:bCs/>
          <w:lang w:val="es-ES_tradnl"/>
        </w:rPr>
        <w:t>El enemigo dentro y el enemigo fuera: formas excepcionales de Estado y juegos de pie jurídicos. Madeline Román</w:t>
      </w:r>
    </w:p>
    <w:p w14:paraId="15CF60A4" w14:textId="77777777" w:rsidR="00D12CF4" w:rsidRPr="00E41D3E" w:rsidRDefault="00D12CF4" w:rsidP="00D12CF4">
      <w:pPr>
        <w:pStyle w:val="ListParagraph"/>
        <w:ind w:left="1080"/>
        <w:rPr>
          <w:rFonts w:ascii="Times New Roman" w:hAnsi="Times New Roman" w:cs="Times New Roman"/>
          <w:b/>
          <w:bCs/>
          <w:lang w:val="es-ES_tradnl"/>
        </w:rPr>
      </w:pPr>
    </w:p>
    <w:p w14:paraId="1473C99C" w14:textId="52E79E62" w:rsidR="004B2441" w:rsidRPr="00E41D3E" w:rsidRDefault="00D12CF4" w:rsidP="00D12CF4">
      <w:pPr>
        <w:pStyle w:val="ListParagraph"/>
        <w:ind w:left="360"/>
        <w:jc w:val="both"/>
        <w:rPr>
          <w:rFonts w:ascii="Times New Roman" w:hAnsi="Times New Roman" w:cs="Times New Roman"/>
          <w:lang w:val="es-ES_tradnl"/>
        </w:rPr>
      </w:pPr>
      <w:r w:rsidRPr="00E41D3E">
        <w:rPr>
          <w:rFonts w:ascii="Times New Roman" w:hAnsi="Times New Roman" w:cs="Times New Roman"/>
          <w:lang w:val="es-ES_tradnl"/>
        </w:rPr>
        <w:t xml:space="preserve">El presente ensayo contiene un breve pero incisivo análisis de las formas de poder que se están mostrando y normalizando en Estados Unidos </w:t>
      </w:r>
      <w:r w:rsidR="00A5065D">
        <w:rPr>
          <w:rFonts w:ascii="Times New Roman" w:hAnsi="Times New Roman" w:cs="Times New Roman"/>
          <w:lang w:val="es-ES_tradnl"/>
        </w:rPr>
        <w:t>durante</w:t>
      </w:r>
      <w:r w:rsidRPr="00E41D3E">
        <w:rPr>
          <w:rFonts w:ascii="Times New Roman" w:hAnsi="Times New Roman" w:cs="Times New Roman"/>
          <w:lang w:val="es-ES_tradnl"/>
        </w:rPr>
        <w:t xml:space="preserve"> la segunda administración del presidente Trump. El análisis de la autora se cristaliza en la siguiente tesis: la idea de soberanía hegemónica en este contexto es una imbricación </w:t>
      </w:r>
      <w:r w:rsidR="004B2441" w:rsidRPr="00E41D3E">
        <w:rPr>
          <w:rFonts w:ascii="Times New Roman" w:hAnsi="Times New Roman" w:cs="Times New Roman"/>
          <w:lang w:val="es-ES_tradnl"/>
        </w:rPr>
        <w:t xml:space="preserve">—o complementariedad— </w:t>
      </w:r>
      <w:r w:rsidRPr="00E41D3E">
        <w:rPr>
          <w:rFonts w:ascii="Times New Roman" w:hAnsi="Times New Roman" w:cs="Times New Roman"/>
          <w:lang w:val="es-ES_tradnl"/>
        </w:rPr>
        <w:t xml:space="preserve">entre el poder soberano de una fase temprana de la modernidad, </w:t>
      </w:r>
      <w:r w:rsidR="00E41D3E" w:rsidRPr="00E41D3E">
        <w:rPr>
          <w:rFonts w:ascii="Times New Roman" w:hAnsi="Times New Roman" w:cs="Times New Roman"/>
          <w:lang w:val="es-ES_tradnl"/>
        </w:rPr>
        <w:t xml:space="preserve">tal </w:t>
      </w:r>
      <w:r w:rsidRPr="00E41D3E">
        <w:rPr>
          <w:rFonts w:ascii="Times New Roman" w:hAnsi="Times New Roman" w:cs="Times New Roman"/>
          <w:lang w:val="es-ES_tradnl"/>
        </w:rPr>
        <w:t xml:space="preserve">como se desprende del trabajo de </w:t>
      </w:r>
      <w:r w:rsidR="00E41D3E" w:rsidRPr="00E41D3E">
        <w:rPr>
          <w:rFonts w:ascii="Times New Roman" w:hAnsi="Times New Roman" w:cs="Times New Roman"/>
          <w:lang w:val="es-ES_tradnl"/>
        </w:rPr>
        <w:t xml:space="preserve">Michel </w:t>
      </w:r>
      <w:r w:rsidRPr="00E41D3E">
        <w:rPr>
          <w:rFonts w:ascii="Times New Roman" w:hAnsi="Times New Roman" w:cs="Times New Roman"/>
          <w:lang w:val="es-ES_tradnl"/>
        </w:rPr>
        <w:t>Foucault, y el resultado ine</w:t>
      </w:r>
      <w:r w:rsidR="004B2441" w:rsidRPr="00E41D3E">
        <w:rPr>
          <w:rFonts w:ascii="Times New Roman" w:hAnsi="Times New Roman" w:cs="Times New Roman"/>
          <w:lang w:val="es-ES_tradnl"/>
        </w:rPr>
        <w:t>ludi</w:t>
      </w:r>
      <w:r w:rsidRPr="00E41D3E">
        <w:rPr>
          <w:rFonts w:ascii="Times New Roman" w:hAnsi="Times New Roman" w:cs="Times New Roman"/>
          <w:lang w:val="es-ES_tradnl"/>
        </w:rPr>
        <w:t xml:space="preserve">ble del operar de las formas excepcionales de Estado, en virtud de la idea de totalitarismo contemporáneo elaborada por </w:t>
      </w:r>
      <w:r w:rsidR="00E41D3E" w:rsidRPr="00E41D3E">
        <w:rPr>
          <w:rFonts w:ascii="Times New Roman" w:hAnsi="Times New Roman" w:cs="Times New Roman"/>
          <w:lang w:val="es-ES_tradnl"/>
        </w:rPr>
        <w:t xml:space="preserve">Giorgio </w:t>
      </w:r>
      <w:r w:rsidRPr="00E41D3E">
        <w:rPr>
          <w:rFonts w:ascii="Times New Roman" w:hAnsi="Times New Roman" w:cs="Times New Roman"/>
          <w:lang w:val="es-ES_tradnl"/>
        </w:rPr>
        <w:t xml:space="preserve">Agamben.  </w:t>
      </w:r>
      <w:r w:rsidR="004B2441" w:rsidRPr="00E41D3E">
        <w:rPr>
          <w:rFonts w:ascii="Times New Roman" w:hAnsi="Times New Roman" w:cs="Times New Roman"/>
          <w:lang w:val="es-ES_tradnl"/>
        </w:rPr>
        <w:t xml:space="preserve">Soberanía absoluta y estado de excepción bajo las formas jurídico-políticas contemporáneas. La autora entiende que ambos fenómenos se están </w:t>
      </w:r>
      <w:r w:rsidR="00A7377E">
        <w:rPr>
          <w:rFonts w:ascii="Times New Roman" w:hAnsi="Times New Roman" w:cs="Times New Roman"/>
          <w:lang w:val="es-ES_tradnl"/>
        </w:rPr>
        <w:t>producie</w:t>
      </w:r>
      <w:r w:rsidR="004B2441" w:rsidRPr="00E41D3E">
        <w:rPr>
          <w:rFonts w:ascii="Times New Roman" w:hAnsi="Times New Roman" w:cs="Times New Roman"/>
          <w:lang w:val="es-ES_tradnl"/>
        </w:rPr>
        <w:t>ndo.</w:t>
      </w:r>
    </w:p>
    <w:p w14:paraId="52BBB7C1" w14:textId="77777777" w:rsidR="004B2441" w:rsidRPr="00E41D3E" w:rsidRDefault="004B2441" w:rsidP="00D12CF4">
      <w:pPr>
        <w:pStyle w:val="ListParagraph"/>
        <w:ind w:left="360"/>
        <w:jc w:val="both"/>
        <w:rPr>
          <w:rFonts w:ascii="Times New Roman" w:hAnsi="Times New Roman" w:cs="Times New Roman"/>
          <w:lang w:val="es-ES_tradnl"/>
        </w:rPr>
      </w:pPr>
    </w:p>
    <w:p w14:paraId="589FA3B9" w14:textId="1C3517E1" w:rsidR="00D12CF4" w:rsidRDefault="004B2441" w:rsidP="00D12CF4">
      <w:pPr>
        <w:pStyle w:val="ListParagraph"/>
        <w:ind w:left="360"/>
        <w:jc w:val="both"/>
        <w:rPr>
          <w:rFonts w:ascii="Times New Roman" w:hAnsi="Times New Roman" w:cs="Times New Roman"/>
          <w:lang w:val="es-ES_tradnl"/>
        </w:rPr>
      </w:pPr>
      <w:r w:rsidRPr="00E41D3E">
        <w:rPr>
          <w:rFonts w:ascii="Times New Roman" w:hAnsi="Times New Roman" w:cs="Times New Roman"/>
          <w:lang w:val="es-ES_tradnl"/>
        </w:rPr>
        <w:t xml:space="preserve"> Añado, ¿acaso esta imbricación implica un sincretismo de ideas de soberanía, o una síntesis entre estas? ¿La segunda es un desarrollo de la cual la primera es una condición de posibilidad, o es una relación contingente que depende de otros factores? ¿Acaso el Estado de derecho, entendido bajo el esquema republicano de pesos y contrapesos de autolimitación del poder institucional, no podría constituir el muro de contención para la síntesis de estas dos ideas de soberanía? </w:t>
      </w:r>
      <w:r w:rsidR="00E41D3E" w:rsidRPr="00E41D3E">
        <w:rPr>
          <w:rFonts w:ascii="Times New Roman" w:hAnsi="Times New Roman" w:cs="Times New Roman"/>
          <w:lang w:val="es-ES_tradnl"/>
        </w:rPr>
        <w:t xml:space="preserve">¿No es el </w:t>
      </w:r>
      <w:proofErr w:type="spellStart"/>
      <w:r w:rsidR="00E41D3E" w:rsidRPr="00E41D3E">
        <w:rPr>
          <w:rFonts w:ascii="Times New Roman" w:hAnsi="Times New Roman" w:cs="Times New Roman"/>
          <w:i/>
          <w:iCs/>
          <w:lang w:val="es-ES_tradnl"/>
        </w:rPr>
        <w:t>lawfare</w:t>
      </w:r>
      <w:proofErr w:type="spellEnd"/>
      <w:r w:rsidR="00E41D3E" w:rsidRPr="00E41D3E">
        <w:rPr>
          <w:rFonts w:ascii="Times New Roman" w:hAnsi="Times New Roman" w:cs="Times New Roman"/>
          <w:lang w:val="es-ES_tradnl"/>
        </w:rPr>
        <w:t xml:space="preserve"> el impedimento, pero también el síntoma, de un debilitamiento y perversión del ordenamiento jurídico con </w:t>
      </w:r>
      <w:r w:rsidR="00E41D3E">
        <w:rPr>
          <w:rFonts w:ascii="Times New Roman" w:hAnsi="Times New Roman" w:cs="Times New Roman"/>
          <w:lang w:val="es-ES_tradnl"/>
        </w:rPr>
        <w:t xml:space="preserve">el efecto de impedir que sea el muro de contención del poder despótico de la rama ejecutiva? ¿Qué modelo de democracia podría legitimar este fenómeno? </w:t>
      </w:r>
    </w:p>
    <w:p w14:paraId="40FF4D94" w14:textId="77777777" w:rsidR="00E41D3E" w:rsidRDefault="00E41D3E" w:rsidP="00D12CF4">
      <w:pPr>
        <w:pStyle w:val="ListParagraph"/>
        <w:ind w:left="360"/>
        <w:jc w:val="both"/>
        <w:rPr>
          <w:rFonts w:ascii="Times New Roman" w:hAnsi="Times New Roman" w:cs="Times New Roman"/>
          <w:lang w:val="es-ES_tradnl"/>
        </w:rPr>
      </w:pPr>
    </w:p>
    <w:p w14:paraId="7B8E53DC" w14:textId="25D93623" w:rsidR="00B30E5F" w:rsidRDefault="00E41D3E" w:rsidP="00D12CF4">
      <w:pPr>
        <w:pStyle w:val="ListParagraph"/>
        <w:ind w:left="360"/>
        <w:jc w:val="both"/>
        <w:rPr>
          <w:rFonts w:ascii="Times New Roman" w:hAnsi="Times New Roman" w:cs="Times New Roman"/>
          <w:lang w:val="es-ES_tradnl"/>
        </w:rPr>
      </w:pPr>
      <w:r>
        <w:rPr>
          <w:rFonts w:ascii="Times New Roman" w:hAnsi="Times New Roman" w:cs="Times New Roman"/>
          <w:lang w:val="es-ES_tradnl"/>
        </w:rPr>
        <w:t xml:space="preserve">Me parece una realidad incontestable que el Estado de derecho constitucional en Estados Unidos no sirve de escudo ante los excesos y la desproporción del poder ejecutivo. Todo lo contrario, a partir de un sistema de nombramientos altamente cuestionable, la judicatura tiende a normalizar y legalizar dispositivos de excepción que alimentan la idea de soberano absoluto en virtud del arraigo del estado de excepción. </w:t>
      </w:r>
      <w:r w:rsidR="00B30E5F">
        <w:rPr>
          <w:rFonts w:ascii="Times New Roman" w:hAnsi="Times New Roman" w:cs="Times New Roman"/>
          <w:kern w:val="0"/>
          <w:lang w:val="es-ES_tradnl"/>
          <w14:ligatures w14:val="none"/>
        </w:rPr>
        <w:t xml:space="preserve">Las metodologías hermenéuticas de control constitucional, como el llamado </w:t>
      </w:r>
      <w:proofErr w:type="spellStart"/>
      <w:r w:rsidR="00B30E5F" w:rsidRPr="00B30E5F">
        <w:rPr>
          <w:rFonts w:ascii="Times New Roman" w:hAnsi="Times New Roman" w:cs="Times New Roman"/>
          <w:i/>
          <w:iCs/>
          <w:kern w:val="0"/>
          <w:lang w:val="es-ES_tradnl"/>
          <w14:ligatures w14:val="none"/>
        </w:rPr>
        <w:t>originalismo</w:t>
      </w:r>
      <w:proofErr w:type="spellEnd"/>
      <w:r w:rsidR="00B30E5F">
        <w:rPr>
          <w:rFonts w:ascii="Times New Roman" w:hAnsi="Times New Roman" w:cs="Times New Roman"/>
          <w:kern w:val="0"/>
          <w:lang w:val="es-ES_tradnl"/>
          <w14:ligatures w14:val="none"/>
        </w:rPr>
        <w:t xml:space="preserve"> o ciertas formas de </w:t>
      </w:r>
      <w:r w:rsidR="00A5065D">
        <w:rPr>
          <w:rFonts w:ascii="Times New Roman" w:hAnsi="Times New Roman" w:cs="Times New Roman"/>
          <w:kern w:val="0"/>
          <w:lang w:val="es-ES_tradnl"/>
          <w14:ligatures w14:val="none"/>
        </w:rPr>
        <w:t>‘</w:t>
      </w:r>
      <w:proofErr w:type="spellStart"/>
      <w:r w:rsidR="00B30E5F">
        <w:rPr>
          <w:rFonts w:ascii="Times New Roman" w:hAnsi="Times New Roman" w:cs="Times New Roman"/>
          <w:kern w:val="0"/>
          <w:lang w:val="es-ES_tradnl"/>
          <w14:ligatures w14:val="none"/>
        </w:rPr>
        <w:t>textualismo</w:t>
      </w:r>
      <w:proofErr w:type="spellEnd"/>
      <w:r w:rsidR="00A5065D">
        <w:rPr>
          <w:rFonts w:ascii="Times New Roman" w:hAnsi="Times New Roman" w:cs="Times New Roman"/>
          <w:kern w:val="0"/>
          <w:lang w:val="es-ES_tradnl"/>
          <w14:ligatures w14:val="none"/>
        </w:rPr>
        <w:t>’</w:t>
      </w:r>
      <w:r w:rsidR="00B30E5F">
        <w:rPr>
          <w:rFonts w:ascii="Times New Roman" w:hAnsi="Times New Roman" w:cs="Times New Roman"/>
          <w:kern w:val="0"/>
          <w:lang w:val="es-ES_tradnl"/>
          <w14:ligatures w14:val="none"/>
        </w:rPr>
        <w:t xml:space="preserve">, permiten una presunta idea de neutralidad ideológica al adjudicar casos difíciles —lo que Hart denomina </w:t>
      </w:r>
      <w:proofErr w:type="spellStart"/>
      <w:r w:rsidR="00B30E5F">
        <w:rPr>
          <w:rFonts w:ascii="Times New Roman" w:hAnsi="Times New Roman" w:cs="Times New Roman"/>
          <w:i/>
          <w:iCs/>
          <w:kern w:val="0"/>
          <w:lang w:val="es-ES_tradnl"/>
          <w14:ligatures w14:val="none"/>
        </w:rPr>
        <w:t>hard</w:t>
      </w:r>
      <w:proofErr w:type="spellEnd"/>
      <w:r w:rsidR="00B30E5F">
        <w:rPr>
          <w:rFonts w:ascii="Times New Roman" w:hAnsi="Times New Roman" w:cs="Times New Roman"/>
          <w:i/>
          <w:iCs/>
          <w:kern w:val="0"/>
          <w:lang w:val="es-ES_tradnl"/>
          <w14:ligatures w14:val="none"/>
        </w:rPr>
        <w:t xml:space="preserve"> cases—</w:t>
      </w:r>
      <w:r w:rsidR="00B30E5F">
        <w:rPr>
          <w:rFonts w:ascii="Times New Roman" w:hAnsi="Times New Roman" w:cs="Times New Roman"/>
          <w:lang w:val="es-ES_tradnl"/>
        </w:rPr>
        <w:t xml:space="preserve"> con el resultado de debilitar el poder de contención de la judicatura y favorecer el exceso de poder soberano reconocido al presidente. Sirven, sin más, como disfraces o máscaras para esconder ideologías cercanas o idénticas a las hegemónicas en el poder ejecutivo. Nada nuevo, pero con mayores consecuencias para el Estado de derecho. </w:t>
      </w:r>
    </w:p>
    <w:p w14:paraId="4E6D3976" w14:textId="77777777" w:rsidR="00B30E5F" w:rsidRDefault="00B30E5F" w:rsidP="00D12CF4">
      <w:pPr>
        <w:pStyle w:val="ListParagraph"/>
        <w:ind w:left="360"/>
        <w:jc w:val="both"/>
        <w:rPr>
          <w:rFonts w:ascii="Times New Roman" w:hAnsi="Times New Roman" w:cs="Times New Roman"/>
          <w:lang w:val="es-ES_tradnl"/>
        </w:rPr>
      </w:pPr>
    </w:p>
    <w:p w14:paraId="201A58A8" w14:textId="62A5E516" w:rsidR="00E41D3E" w:rsidRDefault="00B30E5F" w:rsidP="00D12CF4">
      <w:pPr>
        <w:pStyle w:val="ListParagraph"/>
        <w:ind w:left="360"/>
        <w:jc w:val="both"/>
        <w:rPr>
          <w:rFonts w:ascii="Times New Roman" w:hAnsi="Times New Roman" w:cs="Times New Roman"/>
          <w:lang w:val="es-ES_tradnl"/>
        </w:rPr>
      </w:pPr>
      <w:r>
        <w:rPr>
          <w:rFonts w:ascii="Times New Roman" w:hAnsi="Times New Roman" w:cs="Times New Roman"/>
          <w:lang w:val="es-ES_tradnl"/>
        </w:rPr>
        <w:t xml:space="preserve">La concepción, si se me permite, dictatorial -a lo </w:t>
      </w:r>
      <w:r>
        <w:rPr>
          <w:rFonts w:ascii="Times New Roman" w:hAnsi="Times New Roman" w:cs="Times New Roman"/>
          <w:kern w:val="0"/>
          <w:lang w:val="es-ES_tradnl"/>
          <w14:ligatures w14:val="none"/>
        </w:rPr>
        <w:t xml:space="preserve">de Carl Schmitt en su elaboración de dictadura </w:t>
      </w:r>
      <w:proofErr w:type="spellStart"/>
      <w:r>
        <w:rPr>
          <w:rFonts w:ascii="Times New Roman" w:hAnsi="Times New Roman" w:cs="Times New Roman"/>
          <w:kern w:val="0"/>
          <w:lang w:val="es-ES_tradnl"/>
          <w14:ligatures w14:val="none"/>
        </w:rPr>
        <w:t>comisarial</w:t>
      </w:r>
      <w:proofErr w:type="spellEnd"/>
      <w:r>
        <w:rPr>
          <w:rFonts w:ascii="Times New Roman" w:hAnsi="Times New Roman" w:cs="Times New Roman"/>
          <w:kern w:val="0"/>
          <w:lang w:val="es-ES_tradnl"/>
          <w14:ligatures w14:val="none"/>
        </w:rPr>
        <w:t xml:space="preserve"> y revolucionaria— del poder institucional —me niego a denominar político, siguiendo la diferenciación entre violencia y poder de Hannah Arendt—</w:t>
      </w:r>
      <w:r>
        <w:rPr>
          <w:rFonts w:ascii="Times New Roman" w:hAnsi="Times New Roman" w:cs="Times New Roman"/>
          <w:lang w:val="es-ES_tradnl"/>
        </w:rPr>
        <w:t xml:space="preserve"> tiene un grupo de chivos expiatorios con los cuales antagonizar para construir su subjetividad o identidad. Nada nuevo, pero con nuevas víctimas e imaginarios. Entre los presuntos enemigos internos, </w:t>
      </w:r>
      <w:r w:rsidR="00CD7C5B">
        <w:rPr>
          <w:rFonts w:ascii="Times New Roman" w:hAnsi="Times New Roman" w:cs="Times New Roman"/>
          <w:lang w:val="es-ES_tradnl"/>
        </w:rPr>
        <w:t>que integran</w:t>
      </w:r>
      <w:r>
        <w:rPr>
          <w:rFonts w:ascii="Times New Roman" w:hAnsi="Times New Roman" w:cs="Times New Roman"/>
          <w:lang w:val="es-ES_tradnl"/>
        </w:rPr>
        <w:t xml:space="preserve"> discursivamente</w:t>
      </w:r>
      <w:r w:rsidR="00CD7C5B">
        <w:rPr>
          <w:rFonts w:ascii="Times New Roman" w:hAnsi="Times New Roman" w:cs="Times New Roman"/>
          <w:lang w:val="es-ES_tradnl"/>
        </w:rPr>
        <w:t xml:space="preserve"> el</w:t>
      </w:r>
      <w:r>
        <w:rPr>
          <w:rFonts w:ascii="Times New Roman" w:hAnsi="Times New Roman" w:cs="Times New Roman"/>
          <w:lang w:val="es-ES_tradnl"/>
        </w:rPr>
        <w:t xml:space="preserve"> lenguaje bélico asociado al terrorismo, lo </w:t>
      </w:r>
      <w:r w:rsidR="00CD7C5B">
        <w:rPr>
          <w:rFonts w:ascii="Times New Roman" w:hAnsi="Times New Roman" w:cs="Times New Roman"/>
          <w:lang w:val="es-ES_tradnl"/>
        </w:rPr>
        <w:t>cual</w:t>
      </w:r>
      <w:r>
        <w:rPr>
          <w:rFonts w:ascii="Times New Roman" w:hAnsi="Times New Roman" w:cs="Times New Roman"/>
          <w:lang w:val="es-ES_tradnl"/>
        </w:rPr>
        <w:t xml:space="preserve"> tampoco es nuevo, se encuentran los inmigrantes</w:t>
      </w:r>
      <w:r w:rsidR="00CD7C5B">
        <w:rPr>
          <w:rFonts w:ascii="Times New Roman" w:hAnsi="Times New Roman" w:cs="Times New Roman"/>
          <w:lang w:val="es-ES_tradnl"/>
        </w:rPr>
        <w:t xml:space="preserve"> pobres, no todos. El inmigrante pobre, entre los demás sujetos enemigos, sirve de objeto de sacrificio para llevar a cabo el ritual de expiación del sector hegemónico, que no se siente ni responsable ni interpelado por el otro, por la alteridad, sino amenazado, y con ello desata lo que Martha Nussbaum denominó monarquía del miedo, tan útil para eliminar presuntos enemigos vulnerables a costa de distraernos de los verdaderos problemas estructurales que generan precariedad. </w:t>
      </w:r>
    </w:p>
    <w:p w14:paraId="23520795" w14:textId="77777777" w:rsidR="00CD7C5B" w:rsidRDefault="00CD7C5B" w:rsidP="00D12CF4">
      <w:pPr>
        <w:pStyle w:val="ListParagraph"/>
        <w:ind w:left="360"/>
        <w:jc w:val="both"/>
        <w:rPr>
          <w:rFonts w:ascii="Times New Roman" w:hAnsi="Times New Roman" w:cs="Times New Roman"/>
          <w:lang w:val="es-ES_tradnl"/>
        </w:rPr>
      </w:pPr>
    </w:p>
    <w:p w14:paraId="7B9EC557" w14:textId="2C170C1B" w:rsidR="00351744" w:rsidRDefault="00CD7C5B" w:rsidP="00351744">
      <w:pPr>
        <w:pStyle w:val="ListParagraph"/>
        <w:ind w:left="360"/>
        <w:jc w:val="both"/>
        <w:rPr>
          <w:rFonts w:ascii="Times New Roman" w:hAnsi="Times New Roman" w:cs="Times New Roman"/>
          <w:lang w:val="es-ES_tradnl"/>
        </w:rPr>
      </w:pPr>
      <w:r>
        <w:rPr>
          <w:rFonts w:ascii="Times New Roman" w:hAnsi="Times New Roman" w:cs="Times New Roman"/>
          <w:lang w:val="es-ES_tradnl"/>
        </w:rPr>
        <w:t>El concepto de Günther Jakobs de derecho penal del enemigo y derecho penal ciudadano, influido</w:t>
      </w:r>
      <w:r w:rsidR="00A5065D">
        <w:rPr>
          <w:rFonts w:ascii="Times New Roman" w:hAnsi="Times New Roman" w:cs="Times New Roman"/>
          <w:lang w:val="es-ES_tradnl"/>
        </w:rPr>
        <w:t xml:space="preserve"> también</w:t>
      </w:r>
      <w:r>
        <w:rPr>
          <w:rFonts w:ascii="Times New Roman" w:hAnsi="Times New Roman" w:cs="Times New Roman"/>
          <w:lang w:val="es-ES_tradnl"/>
        </w:rPr>
        <w:t xml:space="preserve"> por la teoría de sistemas de Niklas Luhmann, a pesar de su intención original de diferenciarlos en el Estado de derecho, encuentra en un contexto penal estadounidense una negación flagrante. El sistema penal estadounidense, </w:t>
      </w:r>
      <w:r w:rsidR="00A5065D">
        <w:rPr>
          <w:rFonts w:ascii="Times New Roman" w:hAnsi="Times New Roman" w:cs="Times New Roman"/>
          <w:lang w:val="es-ES_tradnl"/>
        </w:rPr>
        <w:t>en particular</w:t>
      </w:r>
      <w:r>
        <w:rPr>
          <w:rFonts w:ascii="Times New Roman" w:hAnsi="Times New Roman" w:cs="Times New Roman"/>
          <w:lang w:val="es-ES_tradnl"/>
        </w:rPr>
        <w:t xml:space="preserve"> desde la década de 1970, </w:t>
      </w:r>
      <w:r w:rsidR="00351744">
        <w:rPr>
          <w:rFonts w:ascii="Times New Roman" w:hAnsi="Times New Roman" w:cs="Times New Roman"/>
          <w:lang w:val="es-ES_tradnl"/>
        </w:rPr>
        <w:t>se</w:t>
      </w:r>
      <w:r>
        <w:rPr>
          <w:rFonts w:ascii="Times New Roman" w:hAnsi="Times New Roman" w:cs="Times New Roman"/>
          <w:lang w:val="es-ES_tradnl"/>
        </w:rPr>
        <w:t xml:space="preserve"> basa en la construcción de u</w:t>
      </w:r>
      <w:r w:rsidR="00351744">
        <w:rPr>
          <w:rFonts w:ascii="Times New Roman" w:hAnsi="Times New Roman" w:cs="Times New Roman"/>
          <w:lang w:val="es-ES_tradnl"/>
        </w:rPr>
        <w:t>n</w:t>
      </w:r>
      <w:r>
        <w:rPr>
          <w:rFonts w:ascii="Times New Roman" w:hAnsi="Times New Roman" w:cs="Times New Roman"/>
          <w:lang w:val="es-ES_tradnl"/>
        </w:rPr>
        <w:t xml:space="preserve"> enemigo interno a eliminar. No son casualidades los eslóganes bélicos de guerra contra el crimen o </w:t>
      </w:r>
      <w:r w:rsidR="00A5065D">
        <w:rPr>
          <w:rFonts w:ascii="Times New Roman" w:hAnsi="Times New Roman" w:cs="Times New Roman"/>
          <w:lang w:val="es-ES_tradnl"/>
        </w:rPr>
        <w:t xml:space="preserve">de </w:t>
      </w:r>
      <w:r>
        <w:rPr>
          <w:rFonts w:ascii="Times New Roman" w:hAnsi="Times New Roman" w:cs="Times New Roman"/>
          <w:lang w:val="es-ES_tradnl"/>
        </w:rPr>
        <w:t>guerra contra la</w:t>
      </w:r>
      <w:r w:rsidR="00351744">
        <w:rPr>
          <w:rFonts w:ascii="Times New Roman" w:hAnsi="Times New Roman" w:cs="Times New Roman"/>
          <w:lang w:val="es-ES_tradnl"/>
        </w:rPr>
        <w:t>s</w:t>
      </w:r>
      <w:r>
        <w:rPr>
          <w:rFonts w:ascii="Times New Roman" w:hAnsi="Times New Roman" w:cs="Times New Roman"/>
          <w:lang w:val="es-ES_tradnl"/>
        </w:rPr>
        <w:t xml:space="preserve"> droga</w:t>
      </w:r>
      <w:r w:rsidR="00351744">
        <w:rPr>
          <w:rFonts w:ascii="Times New Roman" w:hAnsi="Times New Roman" w:cs="Times New Roman"/>
          <w:lang w:val="es-ES_tradnl"/>
        </w:rPr>
        <w:t>s, a pesar de sus fracasos</w:t>
      </w:r>
      <w:r>
        <w:rPr>
          <w:rFonts w:ascii="Times New Roman" w:hAnsi="Times New Roman" w:cs="Times New Roman"/>
          <w:lang w:val="es-ES_tradnl"/>
        </w:rPr>
        <w:t xml:space="preserve">. Bajo la ideología punitiva que la sustenta, el sujeto construido como delincuente es </w:t>
      </w:r>
      <w:r w:rsidR="00A5065D">
        <w:rPr>
          <w:rFonts w:ascii="Times New Roman" w:hAnsi="Times New Roman" w:cs="Times New Roman"/>
          <w:lang w:val="es-ES_tradnl"/>
        </w:rPr>
        <w:t>un enemigo para erradicar.</w:t>
      </w:r>
      <w:r>
        <w:rPr>
          <w:rFonts w:ascii="Times New Roman" w:hAnsi="Times New Roman" w:cs="Times New Roman"/>
          <w:lang w:val="es-ES_tradnl"/>
        </w:rPr>
        <w:t xml:space="preserve"> Esto allana mejor el camino, en contraposición </w:t>
      </w:r>
      <w:r w:rsidR="00A5065D">
        <w:rPr>
          <w:rFonts w:ascii="Times New Roman" w:hAnsi="Times New Roman" w:cs="Times New Roman"/>
          <w:lang w:val="es-ES_tradnl"/>
        </w:rPr>
        <w:t>a</w:t>
      </w:r>
      <w:r>
        <w:rPr>
          <w:rFonts w:ascii="Times New Roman" w:hAnsi="Times New Roman" w:cs="Times New Roman"/>
          <w:lang w:val="es-ES_tradnl"/>
        </w:rPr>
        <w:t xml:space="preserve"> otras jurisdicciones donde los derechos humanos tienen mayor fuerza, para instaurar un Estado neofascista, altamente militarizado, supremacista y neoliberal, que desplace a todo aquel que no le sea </w:t>
      </w:r>
      <w:r w:rsidR="00351744">
        <w:rPr>
          <w:rFonts w:ascii="Times New Roman" w:hAnsi="Times New Roman" w:cs="Times New Roman"/>
          <w:lang w:val="es-ES_tradnl"/>
        </w:rPr>
        <w:t>valioso</w:t>
      </w:r>
      <w:r>
        <w:rPr>
          <w:rFonts w:ascii="Times New Roman" w:hAnsi="Times New Roman" w:cs="Times New Roman"/>
          <w:lang w:val="es-ES_tradnl"/>
        </w:rPr>
        <w:t xml:space="preserve"> bajo el perverso baremo de utilidad que dicta el neoliberalismo. </w:t>
      </w:r>
    </w:p>
    <w:p w14:paraId="75F49508" w14:textId="77777777" w:rsidR="00351744" w:rsidRDefault="00351744" w:rsidP="00351744">
      <w:pPr>
        <w:pStyle w:val="ListParagraph"/>
        <w:ind w:left="360"/>
        <w:jc w:val="both"/>
        <w:rPr>
          <w:rFonts w:ascii="Times New Roman" w:hAnsi="Times New Roman" w:cs="Times New Roman"/>
          <w:lang w:val="es-ES_tradnl"/>
        </w:rPr>
      </w:pPr>
    </w:p>
    <w:p w14:paraId="62B6406F" w14:textId="42BE9700" w:rsidR="00351744" w:rsidRDefault="00351744" w:rsidP="00351744">
      <w:pPr>
        <w:pStyle w:val="ListParagraph"/>
        <w:ind w:left="360"/>
        <w:jc w:val="both"/>
        <w:rPr>
          <w:rFonts w:ascii="Times New Roman" w:hAnsi="Times New Roman" w:cs="Times New Roman"/>
          <w:lang w:val="es-ES_tradnl"/>
        </w:rPr>
      </w:pPr>
      <w:r>
        <w:rPr>
          <w:rFonts w:ascii="Times New Roman" w:hAnsi="Times New Roman" w:cs="Times New Roman"/>
          <w:lang w:val="es-ES_tradnl"/>
        </w:rPr>
        <w:t xml:space="preserve">Tiene mucha razón la autora al vincular la idea de </w:t>
      </w:r>
      <w:proofErr w:type="spellStart"/>
      <w:r>
        <w:rPr>
          <w:rFonts w:ascii="Times New Roman" w:hAnsi="Times New Roman" w:cs="Times New Roman"/>
          <w:lang w:val="es-ES_tradnl"/>
        </w:rPr>
        <w:t>punitivismo</w:t>
      </w:r>
      <w:proofErr w:type="spellEnd"/>
      <w:r>
        <w:rPr>
          <w:rFonts w:ascii="Times New Roman" w:hAnsi="Times New Roman" w:cs="Times New Roman"/>
          <w:lang w:val="es-ES_tradnl"/>
        </w:rPr>
        <w:t xml:space="preserve"> del ordenamiento penal estadounidense al asentamiento del neofascismo, como lo denomino, que normaliza el estado de excepción como forma de imponer el poder. ¿Cuán responsables son las universidades al formar operadores jurídicos que son coautores </w:t>
      </w:r>
      <w:r w:rsidR="00EE70E8">
        <w:rPr>
          <w:rFonts w:ascii="Times New Roman" w:hAnsi="Times New Roman" w:cs="Times New Roman"/>
          <w:lang w:val="es-ES_tradnl"/>
        </w:rPr>
        <w:t>de un sistema que pervierte el derecho? ¿Cuánta responsabilidad tenemos en formar desde otras perspectivas menos técnico-jurídicas a quienes juran obrar por la justicia? ¿Cuán cerca estamos de la crisis del positivismo después del nacionalsocialismo, y de la cual Gustav Radbruch es un gran ejemplo?</w:t>
      </w:r>
    </w:p>
    <w:p w14:paraId="1FA5D154" w14:textId="77777777" w:rsidR="00EE70E8" w:rsidRDefault="00EE70E8" w:rsidP="00351744">
      <w:pPr>
        <w:pStyle w:val="ListParagraph"/>
        <w:ind w:left="360"/>
        <w:jc w:val="both"/>
        <w:rPr>
          <w:rFonts w:ascii="Times New Roman" w:hAnsi="Times New Roman" w:cs="Times New Roman"/>
          <w:lang w:val="es-ES_tradnl"/>
        </w:rPr>
      </w:pPr>
    </w:p>
    <w:p w14:paraId="69C1A868" w14:textId="44C49700" w:rsidR="00EE70E8" w:rsidRPr="00351744" w:rsidRDefault="00EE70E8" w:rsidP="00EE70E8">
      <w:pPr>
        <w:pStyle w:val="ListParagraph"/>
        <w:numPr>
          <w:ilvl w:val="0"/>
          <w:numId w:val="1"/>
        </w:numPr>
        <w:jc w:val="both"/>
        <w:rPr>
          <w:rFonts w:ascii="Times New Roman" w:hAnsi="Times New Roman" w:cs="Times New Roman"/>
          <w:lang w:val="es-ES_tradnl"/>
        </w:rPr>
      </w:pPr>
      <w:r w:rsidRPr="00EE70E8">
        <w:rPr>
          <w:rFonts w:ascii="Times New Roman" w:hAnsi="Times New Roman" w:cs="Times New Roman"/>
          <w:b/>
          <w:bCs/>
          <w:lang w:val="es-ES_tradnl"/>
        </w:rPr>
        <w:t>El deseo de la ley: sentencias extremas como políticas de muerte</w:t>
      </w:r>
      <w:r>
        <w:rPr>
          <w:rFonts w:ascii="Times New Roman" w:hAnsi="Times New Roman" w:cs="Times New Roman"/>
          <w:lang w:val="es-ES_tradnl"/>
        </w:rPr>
        <w:t>. Sonia E. Serrano Rivera</w:t>
      </w:r>
    </w:p>
    <w:p w14:paraId="127ECF7C" w14:textId="77777777" w:rsidR="00CD7C5B" w:rsidRDefault="00CD7C5B" w:rsidP="00D12CF4">
      <w:pPr>
        <w:pStyle w:val="ListParagraph"/>
        <w:ind w:left="360"/>
        <w:jc w:val="both"/>
        <w:rPr>
          <w:rFonts w:ascii="Times New Roman" w:hAnsi="Times New Roman" w:cs="Times New Roman"/>
          <w:lang w:val="es-ES_tradnl"/>
        </w:rPr>
      </w:pPr>
    </w:p>
    <w:p w14:paraId="319F9DB0" w14:textId="037603E5" w:rsidR="00CD7C5B" w:rsidRDefault="008842A3" w:rsidP="008842A3">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En su ensayo, a contrapunto con el de </w:t>
      </w:r>
      <w:r w:rsidRPr="008842A3">
        <w:rPr>
          <w:rFonts w:ascii="Times New Roman" w:hAnsi="Times New Roman" w:cs="Times New Roman"/>
          <w:i/>
          <w:iCs/>
          <w:lang w:val="es-ES_tradnl"/>
        </w:rPr>
        <w:t>Complejidad y sistema legal</w:t>
      </w:r>
      <w:r>
        <w:rPr>
          <w:rFonts w:ascii="Times New Roman" w:hAnsi="Times New Roman" w:cs="Times New Roman"/>
          <w:lang w:val="es-ES_tradnl"/>
        </w:rPr>
        <w:t xml:space="preserve">, de la doctora Román, la autora cuestiona directamente la legitimidad de la norma legal, en particular la norma jurídico-penal, ante el debilitamiento o rompimiento del llamado nudo legal entre la ley </w:t>
      </w:r>
      <w:r>
        <w:rPr>
          <w:rFonts w:ascii="Times New Roman" w:hAnsi="Times New Roman" w:cs="Times New Roman"/>
          <w:lang w:val="es-ES_tradnl"/>
        </w:rPr>
        <w:lastRenderedPageBreak/>
        <w:t xml:space="preserve">simbólica </w:t>
      </w:r>
      <w:r w:rsidR="00712932">
        <w:rPr>
          <w:rFonts w:ascii="Times New Roman" w:hAnsi="Times New Roman" w:cs="Times New Roman"/>
          <w:lang w:val="es-ES_tradnl"/>
        </w:rPr>
        <w:t>—</w:t>
      </w:r>
      <w:r>
        <w:rPr>
          <w:rFonts w:ascii="Times New Roman" w:hAnsi="Times New Roman" w:cs="Times New Roman"/>
          <w:lang w:val="es-ES_tradnl"/>
        </w:rPr>
        <w:t>que estructura el sujeto vinculado a la norma</w:t>
      </w:r>
      <w:r w:rsidR="00712932">
        <w:rPr>
          <w:rFonts w:ascii="Times New Roman" w:hAnsi="Times New Roman" w:cs="Times New Roman"/>
          <w:lang w:val="es-ES_tradnl"/>
        </w:rPr>
        <w:t>—</w:t>
      </w:r>
      <w:r>
        <w:rPr>
          <w:rFonts w:ascii="Times New Roman" w:hAnsi="Times New Roman" w:cs="Times New Roman"/>
          <w:lang w:val="es-ES_tradnl"/>
        </w:rPr>
        <w:t xml:space="preserve">, la regla social (norma de conducta en Derecho penal) y la norma jurídica (norma de sanción en Derecho penal). Pregunta la autora, ¿qué sucede cuando se rompe ese nudo, cuando el aparato jurídico pierde su fuerza enunciativa y la ley adviene menesterosa y precaria? A lo que contesta, se refunda la ley y se autorreproduce en el sistema penal. </w:t>
      </w:r>
    </w:p>
    <w:p w14:paraId="365E35D8" w14:textId="3DE09953" w:rsidR="008842A3" w:rsidRDefault="008842A3" w:rsidP="008842A3">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Siguiendo la diferenciación de Walter </w:t>
      </w:r>
      <w:proofErr w:type="spellStart"/>
      <w:r>
        <w:rPr>
          <w:rFonts w:ascii="Times New Roman" w:hAnsi="Times New Roman" w:cs="Times New Roman"/>
          <w:lang w:val="es-ES_tradnl"/>
        </w:rPr>
        <w:t>Benjamin</w:t>
      </w:r>
      <w:proofErr w:type="spellEnd"/>
      <w:r>
        <w:rPr>
          <w:rFonts w:ascii="Times New Roman" w:hAnsi="Times New Roman" w:cs="Times New Roman"/>
          <w:lang w:val="es-ES_tradnl"/>
        </w:rPr>
        <w:t xml:space="preserve"> entre violencia como medio que funda o conserva el derecho </w:t>
      </w:r>
      <w:r w:rsidR="00A5065D">
        <w:rPr>
          <w:rFonts w:ascii="Times New Roman" w:hAnsi="Times New Roman" w:cs="Times New Roman"/>
          <w:lang w:val="es-ES_tradnl"/>
        </w:rPr>
        <w:t>—</w:t>
      </w:r>
      <w:r>
        <w:rPr>
          <w:rFonts w:ascii="Times New Roman" w:hAnsi="Times New Roman" w:cs="Times New Roman"/>
          <w:lang w:val="es-ES_tradnl"/>
        </w:rPr>
        <w:t xml:space="preserve">en contrapunto y desde otras coordenadas respecto de la dicotomía de Carl Schmitt de dictadura </w:t>
      </w:r>
      <w:proofErr w:type="spellStart"/>
      <w:r>
        <w:rPr>
          <w:rFonts w:ascii="Times New Roman" w:hAnsi="Times New Roman" w:cs="Times New Roman"/>
          <w:lang w:val="es-ES_tradnl"/>
        </w:rPr>
        <w:t>comisarial</w:t>
      </w:r>
      <w:proofErr w:type="spellEnd"/>
      <w:r>
        <w:rPr>
          <w:rFonts w:ascii="Times New Roman" w:hAnsi="Times New Roman" w:cs="Times New Roman"/>
          <w:lang w:val="es-ES_tradnl"/>
        </w:rPr>
        <w:t xml:space="preserve"> y revolucionaria</w:t>
      </w:r>
      <w:r w:rsidR="00A5065D">
        <w:rPr>
          <w:rFonts w:ascii="Times New Roman" w:hAnsi="Times New Roman" w:cs="Times New Roman"/>
          <w:lang w:val="es-ES_tradnl"/>
        </w:rPr>
        <w:t>—,</w:t>
      </w:r>
      <w:r>
        <w:rPr>
          <w:rFonts w:ascii="Times New Roman" w:hAnsi="Times New Roman" w:cs="Times New Roman"/>
          <w:lang w:val="es-ES_tradnl"/>
        </w:rPr>
        <w:t xml:space="preserve"> </w:t>
      </w:r>
      <w:r w:rsidR="00712932">
        <w:rPr>
          <w:rFonts w:ascii="Times New Roman" w:hAnsi="Times New Roman" w:cs="Times New Roman"/>
          <w:lang w:val="es-ES_tradnl"/>
        </w:rPr>
        <w:t xml:space="preserve">la autora indica que, al pretender legitimarse el derecho mediante la violencia, se refuerza la vía punitiva, lo que implica una expansión del </w:t>
      </w:r>
      <w:r w:rsidR="00712932" w:rsidRPr="00712932">
        <w:rPr>
          <w:rFonts w:ascii="Times New Roman" w:hAnsi="Times New Roman" w:cs="Times New Roman"/>
          <w:i/>
          <w:iCs/>
          <w:lang w:val="es-ES_tradnl"/>
        </w:rPr>
        <w:t xml:space="preserve">ius </w:t>
      </w:r>
      <w:proofErr w:type="spellStart"/>
      <w:r w:rsidR="00712932" w:rsidRPr="00712932">
        <w:rPr>
          <w:rFonts w:ascii="Times New Roman" w:hAnsi="Times New Roman" w:cs="Times New Roman"/>
          <w:i/>
          <w:iCs/>
          <w:lang w:val="es-ES_tradnl"/>
        </w:rPr>
        <w:t>poenale</w:t>
      </w:r>
      <w:proofErr w:type="spellEnd"/>
      <w:r w:rsidR="00712932">
        <w:rPr>
          <w:rFonts w:ascii="Times New Roman" w:hAnsi="Times New Roman" w:cs="Times New Roman"/>
          <w:lang w:val="es-ES_tradnl"/>
        </w:rPr>
        <w:t xml:space="preserve"> mediante el </w:t>
      </w:r>
      <w:r w:rsidR="00712932" w:rsidRPr="00712932">
        <w:rPr>
          <w:rFonts w:ascii="Times New Roman" w:hAnsi="Times New Roman" w:cs="Times New Roman"/>
          <w:i/>
          <w:iCs/>
          <w:lang w:val="es-ES_tradnl"/>
        </w:rPr>
        <w:t>ius puniendi</w:t>
      </w:r>
      <w:r w:rsidR="00712932">
        <w:rPr>
          <w:rFonts w:ascii="Times New Roman" w:hAnsi="Times New Roman" w:cs="Times New Roman"/>
          <w:lang w:val="es-ES_tradnl"/>
        </w:rPr>
        <w:t xml:space="preserve">. Apunta, de esta forma, a que la ley encuentra su legitimación en el gobierno por la vía de la ley penal. Añado, ¿en realidad es legitimación -ético-política- o estamos hablando solo de legalidad -cumplimiento del ordenamiento jurídico-? Quizá este sea el núcleo de lo que la autora denomina refundación de la ley, siguiendo a </w:t>
      </w:r>
      <w:proofErr w:type="spellStart"/>
      <w:r w:rsidR="00712932">
        <w:rPr>
          <w:rFonts w:ascii="Times New Roman" w:hAnsi="Times New Roman" w:cs="Times New Roman"/>
          <w:lang w:val="es-ES_tradnl"/>
        </w:rPr>
        <w:t>Benjamin</w:t>
      </w:r>
      <w:proofErr w:type="spellEnd"/>
      <w:r w:rsidR="00712932">
        <w:rPr>
          <w:rFonts w:ascii="Times New Roman" w:hAnsi="Times New Roman" w:cs="Times New Roman"/>
          <w:lang w:val="es-ES_tradnl"/>
        </w:rPr>
        <w:t xml:space="preserve">, </w:t>
      </w:r>
      <w:r w:rsidR="00A5065D">
        <w:rPr>
          <w:rFonts w:ascii="Times New Roman" w:hAnsi="Times New Roman" w:cs="Times New Roman"/>
          <w:lang w:val="es-ES_tradnl"/>
        </w:rPr>
        <w:t>que</w:t>
      </w:r>
      <w:r w:rsidR="00712932">
        <w:rPr>
          <w:rFonts w:ascii="Times New Roman" w:hAnsi="Times New Roman" w:cs="Times New Roman"/>
          <w:lang w:val="es-ES_tradnl"/>
        </w:rPr>
        <w:t xml:space="preserve"> conserva y</w:t>
      </w:r>
      <w:r w:rsidR="00A5065D">
        <w:rPr>
          <w:rFonts w:ascii="Times New Roman" w:hAnsi="Times New Roman" w:cs="Times New Roman"/>
          <w:lang w:val="es-ES_tradnl"/>
        </w:rPr>
        <w:t>,</w:t>
      </w:r>
      <w:r w:rsidR="00712932">
        <w:rPr>
          <w:rFonts w:ascii="Times New Roman" w:hAnsi="Times New Roman" w:cs="Times New Roman"/>
          <w:lang w:val="es-ES_tradnl"/>
        </w:rPr>
        <w:t xml:space="preserve"> al mismo tiempo</w:t>
      </w:r>
      <w:r w:rsidR="00A5065D">
        <w:rPr>
          <w:rFonts w:ascii="Times New Roman" w:hAnsi="Times New Roman" w:cs="Times New Roman"/>
          <w:lang w:val="es-ES_tradnl"/>
        </w:rPr>
        <w:t>,</w:t>
      </w:r>
      <w:r w:rsidR="00712932">
        <w:rPr>
          <w:rFonts w:ascii="Times New Roman" w:hAnsi="Times New Roman" w:cs="Times New Roman"/>
          <w:lang w:val="es-ES_tradnl"/>
        </w:rPr>
        <w:t xml:space="preserve"> lo amenaza. Un sistema legal que pretende ampararse en la justicia, pero que se aleja de ella. </w:t>
      </w:r>
    </w:p>
    <w:p w14:paraId="3D4FFF59" w14:textId="4FEE21B7" w:rsidR="00712932" w:rsidRDefault="00712932" w:rsidP="008842A3">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La prisión, siguiendo el concepto de </w:t>
      </w:r>
      <w:proofErr w:type="spellStart"/>
      <w:r>
        <w:rPr>
          <w:rFonts w:ascii="Times New Roman" w:hAnsi="Times New Roman" w:cs="Times New Roman"/>
          <w:lang w:val="es-ES_tradnl"/>
        </w:rPr>
        <w:t>necropolítica</w:t>
      </w:r>
      <w:proofErr w:type="spellEnd"/>
      <w:r>
        <w:rPr>
          <w:rFonts w:ascii="Times New Roman" w:hAnsi="Times New Roman" w:cs="Times New Roman"/>
          <w:lang w:val="es-ES_tradnl"/>
        </w:rPr>
        <w:t xml:space="preserve"> -políticas de la muerte- de Achille </w:t>
      </w:r>
      <w:proofErr w:type="spellStart"/>
      <w:r>
        <w:rPr>
          <w:rFonts w:ascii="Times New Roman" w:hAnsi="Times New Roman" w:cs="Times New Roman"/>
          <w:lang w:val="es-ES_tradnl"/>
        </w:rPr>
        <w:t>Mbembe</w:t>
      </w:r>
      <w:proofErr w:type="spellEnd"/>
      <w:r>
        <w:rPr>
          <w:rFonts w:ascii="Times New Roman" w:hAnsi="Times New Roman" w:cs="Times New Roman"/>
          <w:lang w:val="es-ES_tradnl"/>
        </w:rPr>
        <w:t xml:space="preserve">, imprime un estado de excepción sobre la vida y el cuerpo del sujeto penado en condiciones que distan mucho de cumplir el principio de humanidad de las penas, corolario del respeto a la inviolabilidad de la dignidad de la persona. </w:t>
      </w:r>
      <w:r w:rsidR="002C2EB4">
        <w:rPr>
          <w:rFonts w:ascii="Times New Roman" w:hAnsi="Times New Roman" w:cs="Times New Roman"/>
          <w:lang w:val="es-ES_tradnl"/>
        </w:rPr>
        <w:t xml:space="preserve">¿Cuándo en y desde el Derecho penal hacemos alusión al principio de humanidad de las penas, ampliamente reconocido en la dogmática penal europeo-continental y en los sistemas de derechos humanos? ¿Cuándo la vinculamos al principio de proporcionalidad que, como el primero, se encuentra como letra muerta en el art. 11 del Código Penal? </w:t>
      </w:r>
    </w:p>
    <w:p w14:paraId="25C92C0E" w14:textId="3DB74824" w:rsidR="002C2EB4" w:rsidRDefault="002C2EB4" w:rsidP="008842A3">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La autora analiza la codificación del asesinato en Puerto Rico, y alude a varias decisiones que confirman sentencias de penas acumuladas que llegan a 198 y 217 años, como ejemplos de penas de muerte, o como lo llaman en el contexto anglosajón, la pena de muerte civil. Tiene razón la autora, imponer penas o sentencias que se extralimiten de la expectativa de vida de una persona, según su edad al momento de ser sentenciada, es una especie de pena de muerte y síntoma de un sistema cercano o inmerso en la </w:t>
      </w:r>
      <w:proofErr w:type="spellStart"/>
      <w:r>
        <w:rPr>
          <w:rFonts w:ascii="Times New Roman" w:hAnsi="Times New Roman" w:cs="Times New Roman"/>
          <w:lang w:val="es-ES_tradnl"/>
        </w:rPr>
        <w:t>necropolítica</w:t>
      </w:r>
      <w:proofErr w:type="spellEnd"/>
      <w:r>
        <w:rPr>
          <w:rFonts w:ascii="Times New Roman" w:hAnsi="Times New Roman" w:cs="Times New Roman"/>
          <w:lang w:val="es-ES_tradnl"/>
        </w:rPr>
        <w:t xml:space="preserve">. ¿Cómo vincular la justicia, que como apunta Derrida </w:t>
      </w:r>
      <w:r w:rsidR="00AB513F">
        <w:rPr>
          <w:rFonts w:ascii="Times New Roman" w:hAnsi="Times New Roman" w:cs="Times New Roman"/>
          <w:lang w:val="es-ES_tradnl"/>
        </w:rPr>
        <w:t>no</w:t>
      </w:r>
      <w:r>
        <w:rPr>
          <w:rFonts w:ascii="Times New Roman" w:hAnsi="Times New Roman" w:cs="Times New Roman"/>
          <w:lang w:val="es-ES_tradnl"/>
        </w:rPr>
        <w:t xml:space="preserve"> cabe dentro de la ley por su inconmensurabilidad, con el derecho? La autora entiende </w:t>
      </w:r>
      <w:proofErr w:type="gramStart"/>
      <w:r>
        <w:rPr>
          <w:rFonts w:ascii="Times New Roman" w:hAnsi="Times New Roman" w:cs="Times New Roman"/>
          <w:lang w:val="es-ES_tradnl"/>
        </w:rPr>
        <w:t>que</w:t>
      </w:r>
      <w:proofErr w:type="gramEnd"/>
      <w:r>
        <w:rPr>
          <w:rFonts w:ascii="Times New Roman" w:hAnsi="Times New Roman" w:cs="Times New Roman"/>
          <w:lang w:val="es-ES_tradnl"/>
        </w:rPr>
        <w:t xml:space="preserve"> desde el lugar de la ética, en la que es imperativo hacernos responsables del hecho y del otro</w:t>
      </w:r>
      <w:r w:rsidR="00AB513F">
        <w:rPr>
          <w:rFonts w:ascii="Times New Roman" w:hAnsi="Times New Roman" w:cs="Times New Roman"/>
          <w:lang w:val="es-ES_tradnl"/>
        </w:rPr>
        <w:t xml:space="preserve">. </w:t>
      </w:r>
    </w:p>
    <w:p w14:paraId="20D71B04" w14:textId="41CC7D5B" w:rsidR="00AB513F" w:rsidRDefault="00AB513F" w:rsidP="008842A3">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Me parece que el concepto constitucional de dignidad </w:t>
      </w:r>
      <w:proofErr w:type="gramStart"/>
      <w:r>
        <w:rPr>
          <w:rFonts w:ascii="Times New Roman" w:hAnsi="Times New Roman" w:cs="Times New Roman"/>
          <w:lang w:val="es-ES_tradnl"/>
        </w:rPr>
        <w:t>humana,</w:t>
      </w:r>
      <w:proofErr w:type="gramEnd"/>
      <w:r>
        <w:rPr>
          <w:rFonts w:ascii="Times New Roman" w:hAnsi="Times New Roman" w:cs="Times New Roman"/>
          <w:lang w:val="es-ES_tradnl"/>
        </w:rPr>
        <w:t xml:space="preserve"> ya sea en su versión religiosa o en su versión laica, pero no por ello desarraigada, debe servir, siguiendo a </w:t>
      </w:r>
      <w:r w:rsidR="00226DF6">
        <w:rPr>
          <w:rFonts w:ascii="Times New Roman" w:hAnsi="Times New Roman" w:cs="Times New Roman"/>
          <w:lang w:val="es-ES_tradnl"/>
        </w:rPr>
        <w:t xml:space="preserve">Jürgen </w:t>
      </w:r>
      <w:r>
        <w:rPr>
          <w:rFonts w:ascii="Times New Roman" w:hAnsi="Times New Roman" w:cs="Times New Roman"/>
          <w:lang w:val="es-ES_tradnl"/>
        </w:rPr>
        <w:t xml:space="preserve">Habermas, de puente entre el contenido ético o moral y la fuerza coercitiva de la ley, en este caso, de la ley penal. La dignidad humana vendría a legitimar el trato igualitario </w:t>
      </w:r>
      <w:r w:rsidR="00226DF6">
        <w:rPr>
          <w:rFonts w:ascii="Times New Roman" w:hAnsi="Times New Roman" w:cs="Times New Roman"/>
          <w:lang w:val="es-ES_tradnl"/>
        </w:rPr>
        <w:t>—</w:t>
      </w:r>
      <w:r>
        <w:rPr>
          <w:rFonts w:ascii="Times New Roman" w:hAnsi="Times New Roman" w:cs="Times New Roman"/>
          <w:lang w:val="es-ES_tradnl"/>
        </w:rPr>
        <w:t xml:space="preserve">o equitativo, mejor— entre seres humanos en su traducción al sistema legal y su inevitable poder de coerción —lo que no significa un exceso de coerción o perversión de su uso. Esta idea también está, </w:t>
      </w:r>
      <w:r w:rsidRPr="00AB513F">
        <w:rPr>
          <w:rFonts w:ascii="Times New Roman" w:hAnsi="Times New Roman" w:cs="Times New Roman"/>
          <w:i/>
          <w:iCs/>
          <w:lang w:val="es-ES_tradnl"/>
        </w:rPr>
        <w:t>mutatis mutandis</w:t>
      </w:r>
      <w:r>
        <w:rPr>
          <w:rFonts w:ascii="Times New Roman" w:hAnsi="Times New Roman" w:cs="Times New Roman"/>
          <w:lang w:val="es-ES_tradnl"/>
        </w:rPr>
        <w:t>, en la teoría de</w:t>
      </w:r>
      <w:r w:rsidR="00226DF6">
        <w:rPr>
          <w:rFonts w:ascii="Times New Roman" w:hAnsi="Times New Roman" w:cs="Times New Roman"/>
          <w:lang w:val="es-ES_tradnl"/>
        </w:rPr>
        <w:t>l</w:t>
      </w:r>
      <w:r>
        <w:rPr>
          <w:rFonts w:ascii="Times New Roman" w:hAnsi="Times New Roman" w:cs="Times New Roman"/>
          <w:lang w:val="es-ES_tradnl"/>
        </w:rPr>
        <w:t xml:space="preserve"> garantismo penal de Luigi </w:t>
      </w:r>
      <w:proofErr w:type="spellStart"/>
      <w:r>
        <w:rPr>
          <w:rFonts w:ascii="Times New Roman" w:hAnsi="Times New Roman" w:cs="Times New Roman"/>
          <w:lang w:val="es-ES_tradnl"/>
        </w:rPr>
        <w:t>Ferraijoli</w:t>
      </w:r>
      <w:proofErr w:type="spellEnd"/>
      <w:r>
        <w:rPr>
          <w:rFonts w:ascii="Times New Roman" w:hAnsi="Times New Roman" w:cs="Times New Roman"/>
          <w:lang w:val="es-ES_tradnl"/>
        </w:rPr>
        <w:t xml:space="preserve"> y discípulos. </w:t>
      </w:r>
    </w:p>
    <w:p w14:paraId="2EF74DEA" w14:textId="277D796F" w:rsidR="00AB513F" w:rsidRDefault="00AB513F" w:rsidP="008842A3">
      <w:pPr>
        <w:pStyle w:val="ListParagraph"/>
        <w:ind w:left="426"/>
        <w:jc w:val="both"/>
        <w:rPr>
          <w:rFonts w:ascii="Times New Roman" w:hAnsi="Times New Roman" w:cs="Times New Roman"/>
          <w:lang w:val="es-ES_tradnl"/>
        </w:rPr>
      </w:pPr>
      <w:r>
        <w:rPr>
          <w:rFonts w:ascii="Times New Roman" w:hAnsi="Times New Roman" w:cs="Times New Roman"/>
          <w:lang w:val="es-ES_tradnl"/>
        </w:rPr>
        <w:lastRenderedPageBreak/>
        <w:tab/>
        <w:t xml:space="preserve">La elaboración de un sistema penal, especialmente en lo que respecta a las modalidades y la severidad de las penas, debe contar con una serie de garantías que hoy, en el contexto puertorriqueño, están peligrosamente desatendidas. Del respeto a la inviolabilidad de la dignidad de la persona, </w:t>
      </w:r>
      <w:r w:rsidRPr="00AB513F">
        <w:rPr>
          <w:rFonts w:ascii="Times New Roman" w:hAnsi="Times New Roman" w:cs="Times New Roman"/>
          <w:i/>
          <w:iCs/>
          <w:lang w:val="es-ES_tradnl"/>
        </w:rPr>
        <w:t xml:space="preserve">inter </w:t>
      </w:r>
      <w:proofErr w:type="spellStart"/>
      <w:r w:rsidRPr="00AB513F">
        <w:rPr>
          <w:rFonts w:ascii="Times New Roman" w:hAnsi="Times New Roman" w:cs="Times New Roman"/>
          <w:i/>
          <w:iCs/>
          <w:lang w:val="es-ES_tradnl"/>
        </w:rPr>
        <w:t>alia</w:t>
      </w:r>
      <w:proofErr w:type="spellEnd"/>
      <w:r>
        <w:rPr>
          <w:rFonts w:ascii="Times New Roman" w:hAnsi="Times New Roman" w:cs="Times New Roman"/>
          <w:lang w:val="es-ES_tradnl"/>
        </w:rPr>
        <w:t>, se deriva</w:t>
      </w:r>
      <w:r w:rsidR="00EC6914">
        <w:rPr>
          <w:rFonts w:ascii="Times New Roman" w:hAnsi="Times New Roman" w:cs="Times New Roman"/>
          <w:lang w:val="es-ES_tradnl"/>
        </w:rPr>
        <w:t>n</w:t>
      </w:r>
      <w:r>
        <w:rPr>
          <w:rFonts w:ascii="Times New Roman" w:hAnsi="Times New Roman" w:cs="Times New Roman"/>
          <w:lang w:val="es-ES_tradnl"/>
        </w:rPr>
        <w:t xml:space="preserve"> el principio de humanidad de las penas </w:t>
      </w:r>
      <w:r w:rsidR="00EC6914">
        <w:rPr>
          <w:rFonts w:ascii="Times New Roman" w:hAnsi="Times New Roman" w:cs="Times New Roman"/>
          <w:lang w:val="es-ES_tradnl"/>
        </w:rPr>
        <w:t>—</w:t>
      </w:r>
      <w:r>
        <w:rPr>
          <w:rFonts w:ascii="Times New Roman" w:hAnsi="Times New Roman" w:cs="Times New Roman"/>
          <w:lang w:val="es-ES_tradnl"/>
        </w:rPr>
        <w:t>que encuentra una dimensión garantista en la prohibición constitucional de castigos crueles e inusitados- y el principio de proporcionalidad de las penas, que implica una relación racional entre la gravedad del hecho y la severidad de la pena. El primero es mayormente cualitativo -qué penas y condiciones deben ser acordes con el trato digno</w:t>
      </w:r>
      <w:r w:rsidR="00EC6914">
        <w:rPr>
          <w:rFonts w:ascii="Times New Roman" w:hAnsi="Times New Roman" w:cs="Times New Roman"/>
          <w:lang w:val="es-ES_tradnl"/>
        </w:rPr>
        <w:t>—</w:t>
      </w:r>
      <w:r>
        <w:rPr>
          <w:rFonts w:ascii="Times New Roman" w:hAnsi="Times New Roman" w:cs="Times New Roman"/>
          <w:lang w:val="es-ES_tradnl"/>
        </w:rPr>
        <w:t xml:space="preserve"> y el segundo eminentemente cuantitativo -qué severidad, más allá del tiempo, debe tener la pena. </w:t>
      </w:r>
    </w:p>
    <w:p w14:paraId="4EB3F9BC" w14:textId="3D8EB55A" w:rsidR="00AB513F" w:rsidRPr="00E41D3E" w:rsidRDefault="00AB513F" w:rsidP="008842A3">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Necesitamos una elaboración dogmática-penal de estos principios que sirven de limitación del </w:t>
      </w:r>
      <w:r w:rsidRPr="00AB513F">
        <w:rPr>
          <w:rFonts w:ascii="Times New Roman" w:hAnsi="Times New Roman" w:cs="Times New Roman"/>
          <w:i/>
          <w:iCs/>
          <w:lang w:val="es-ES_tradnl"/>
        </w:rPr>
        <w:t>ius puniendi,</w:t>
      </w:r>
      <w:r>
        <w:rPr>
          <w:rFonts w:ascii="Times New Roman" w:hAnsi="Times New Roman" w:cs="Times New Roman"/>
          <w:lang w:val="es-ES_tradnl"/>
        </w:rPr>
        <w:t xml:space="preserve"> una comprensión cabal de cómo son un imperativo ético-político y </w:t>
      </w:r>
      <w:r w:rsidR="00226DF6">
        <w:rPr>
          <w:rFonts w:ascii="Times New Roman" w:hAnsi="Times New Roman" w:cs="Times New Roman"/>
          <w:lang w:val="es-ES_tradnl"/>
        </w:rPr>
        <w:t xml:space="preserve">cómo legitiman de mejor forma un sistema penal que lleva abocado a la muerte civil desde su propia gestación. </w:t>
      </w:r>
    </w:p>
    <w:p w14:paraId="6B009AD0" w14:textId="77777777" w:rsidR="004B2441" w:rsidRDefault="004B2441" w:rsidP="00D12CF4">
      <w:pPr>
        <w:pStyle w:val="ListParagraph"/>
        <w:ind w:left="360"/>
        <w:jc w:val="both"/>
        <w:rPr>
          <w:rFonts w:ascii="Times New Roman" w:hAnsi="Times New Roman" w:cs="Times New Roman"/>
          <w:lang w:val="es-ES_tradnl"/>
        </w:rPr>
      </w:pPr>
    </w:p>
    <w:p w14:paraId="0C17EFE6" w14:textId="304A441A" w:rsidR="00EC6914" w:rsidRDefault="00EC6914" w:rsidP="00EC6914">
      <w:pPr>
        <w:pStyle w:val="ListParagraph"/>
        <w:numPr>
          <w:ilvl w:val="0"/>
          <w:numId w:val="1"/>
        </w:numPr>
        <w:jc w:val="both"/>
        <w:rPr>
          <w:rFonts w:ascii="Times New Roman" w:hAnsi="Times New Roman" w:cs="Times New Roman"/>
          <w:lang w:val="es-ES_tradnl"/>
        </w:rPr>
      </w:pPr>
      <w:r w:rsidRPr="00EC6914">
        <w:rPr>
          <w:rFonts w:ascii="Times New Roman" w:hAnsi="Times New Roman" w:cs="Times New Roman"/>
          <w:b/>
          <w:bCs/>
          <w:lang w:val="es-ES_tradnl"/>
        </w:rPr>
        <w:t>La ira y la empatía: las aguas turbulentas de nuestro tiempo.</w:t>
      </w:r>
      <w:r>
        <w:rPr>
          <w:rFonts w:ascii="Times New Roman" w:hAnsi="Times New Roman" w:cs="Times New Roman"/>
          <w:lang w:val="es-ES_tradnl"/>
        </w:rPr>
        <w:t xml:space="preserve"> María Isabel Quiñones</w:t>
      </w:r>
    </w:p>
    <w:p w14:paraId="79DA0BF1" w14:textId="77777777" w:rsidR="00EC6914" w:rsidRDefault="00EC6914" w:rsidP="00EC6914">
      <w:pPr>
        <w:pStyle w:val="ListParagraph"/>
        <w:ind w:left="1080"/>
        <w:jc w:val="both"/>
        <w:rPr>
          <w:rFonts w:ascii="Times New Roman" w:hAnsi="Times New Roman" w:cs="Times New Roman"/>
          <w:b/>
          <w:bCs/>
          <w:lang w:val="es-ES_tradnl"/>
        </w:rPr>
      </w:pPr>
    </w:p>
    <w:p w14:paraId="3E785D17" w14:textId="6C66DE3D" w:rsidR="00EC6914" w:rsidRDefault="00EC6914"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Luego de dar un panorama del hiperindividualismo narcisista que potencian las nuevas tecnologías, y la centralidad de las emoci</w:t>
      </w:r>
      <w:r w:rsidR="00242028">
        <w:rPr>
          <w:rFonts w:ascii="Times New Roman" w:hAnsi="Times New Roman" w:cs="Times New Roman"/>
          <w:lang w:val="es-ES_tradnl"/>
        </w:rPr>
        <w:t>o</w:t>
      </w:r>
      <w:r>
        <w:rPr>
          <w:rFonts w:ascii="Times New Roman" w:hAnsi="Times New Roman" w:cs="Times New Roman"/>
          <w:lang w:val="es-ES_tradnl"/>
        </w:rPr>
        <w:t>nes-afecciones, bajo la filosofía de Baruc</w:t>
      </w:r>
      <w:r w:rsidR="002512A1">
        <w:rPr>
          <w:rFonts w:ascii="Times New Roman" w:hAnsi="Times New Roman" w:cs="Times New Roman"/>
          <w:lang w:val="es-ES_tradnl"/>
        </w:rPr>
        <w:t>h</w:t>
      </w:r>
      <w:r>
        <w:rPr>
          <w:rFonts w:ascii="Times New Roman" w:hAnsi="Times New Roman" w:cs="Times New Roman"/>
          <w:lang w:val="es-ES_tradnl"/>
        </w:rPr>
        <w:t xml:space="preserve"> Spinoza- la autora lanza la pregunta central del escrito: ¿es posible la empatía en una época de tribalismos y antagonismos? De forma inmediata, nos responde que si hoy se exige la empatía de forma tan ruidosa es porque ha dejado de ser la caja de resonancia de lo comunitario y se utiliza para arrastrar y manipular a personas carentes de mundo. Diagnostica que existe un colapso de la empatía por la simpatía que anula la capacidad humana de tener perspectiva respecto de nuestras emociones y de las opiniones de los demás. </w:t>
      </w:r>
      <w:r w:rsidR="00D83B59">
        <w:rPr>
          <w:rFonts w:ascii="Times New Roman" w:hAnsi="Times New Roman" w:cs="Times New Roman"/>
          <w:lang w:val="es-ES_tradnl"/>
        </w:rPr>
        <w:t xml:space="preserve">¿Estamos hablando solo de empatía, o también de compasión? ¿Acaso la empatía conlleva un contenido ético o es un mero mecanismo de posicionarse en el lugar de otro? </w:t>
      </w:r>
    </w:p>
    <w:p w14:paraId="15AEC573" w14:textId="38DE9503" w:rsidR="00D83B59" w:rsidRDefault="00D83B59"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La autora acierta en su apreciación de que la instrumentalización de las emociones como moneda común</w:t>
      </w:r>
      <w:r w:rsidR="00242028">
        <w:rPr>
          <w:rFonts w:ascii="Times New Roman" w:hAnsi="Times New Roman" w:cs="Times New Roman"/>
          <w:lang w:val="es-ES_tradnl"/>
        </w:rPr>
        <w:t xml:space="preserve"> es muy peligrosa en la actualidad</w:t>
      </w:r>
      <w:r>
        <w:rPr>
          <w:rFonts w:ascii="Times New Roman" w:hAnsi="Times New Roman" w:cs="Times New Roman"/>
          <w:lang w:val="es-ES_tradnl"/>
        </w:rPr>
        <w:t xml:space="preserve"> y puede derivar en el paso de la emoción básica de la ira a la ausencia </w:t>
      </w:r>
      <w:r>
        <w:rPr>
          <w:rFonts w:ascii="Times New Roman" w:hAnsi="Times New Roman" w:cs="Times New Roman"/>
          <w:kern w:val="0"/>
          <w:lang w:val="es-ES_tradnl"/>
          <w14:ligatures w14:val="none"/>
        </w:rPr>
        <w:t xml:space="preserve">de pensamiento —en clave </w:t>
      </w:r>
      <w:proofErr w:type="spellStart"/>
      <w:r>
        <w:rPr>
          <w:rFonts w:ascii="Times New Roman" w:hAnsi="Times New Roman" w:cs="Times New Roman"/>
          <w:kern w:val="0"/>
          <w:lang w:val="es-ES_tradnl"/>
          <w14:ligatures w14:val="none"/>
        </w:rPr>
        <w:t>arendtiana</w:t>
      </w:r>
      <w:proofErr w:type="spellEnd"/>
      <w:r>
        <w:rPr>
          <w:rFonts w:ascii="Times New Roman" w:hAnsi="Times New Roman" w:cs="Times New Roman"/>
          <w:kern w:val="0"/>
          <w:lang w:val="es-ES_tradnl"/>
          <w14:ligatures w14:val="none"/>
        </w:rPr>
        <w:t xml:space="preserve">— y a la furia y venganza ciegas, sentimientos tristes, a lo </w:t>
      </w:r>
      <w:proofErr w:type="spellStart"/>
      <w:r>
        <w:rPr>
          <w:rFonts w:ascii="Times New Roman" w:hAnsi="Times New Roman" w:cs="Times New Roman"/>
          <w:kern w:val="0"/>
          <w:lang w:val="es-ES_tradnl"/>
          <w14:ligatures w14:val="none"/>
        </w:rPr>
        <w:t>spinozista</w:t>
      </w:r>
      <w:proofErr w:type="spellEnd"/>
      <w:r>
        <w:rPr>
          <w:rFonts w:ascii="Times New Roman" w:hAnsi="Times New Roman" w:cs="Times New Roman"/>
          <w:kern w:val="0"/>
          <w:lang w:val="es-ES_tradnl"/>
          <w14:ligatures w14:val="none"/>
        </w:rPr>
        <w:t>,</w:t>
      </w:r>
      <w:r>
        <w:rPr>
          <w:rFonts w:ascii="Times New Roman" w:hAnsi="Times New Roman" w:cs="Times New Roman"/>
          <w:lang w:val="es-ES_tradnl"/>
        </w:rPr>
        <w:t xml:space="preserve"> que erosionan más que destruyen.</w:t>
      </w:r>
      <w:r w:rsidR="001C5301">
        <w:rPr>
          <w:rFonts w:ascii="Times New Roman" w:hAnsi="Times New Roman" w:cs="Times New Roman"/>
          <w:lang w:val="es-ES_tradnl"/>
        </w:rPr>
        <w:t xml:space="preserve"> Sin embargo, me parece que no es la empatía, por s</w:t>
      </w:r>
      <w:r w:rsidR="00242028">
        <w:rPr>
          <w:rFonts w:ascii="Times New Roman" w:hAnsi="Times New Roman" w:cs="Times New Roman"/>
          <w:lang w:val="es-ES_tradnl"/>
        </w:rPr>
        <w:t>í</w:t>
      </w:r>
      <w:r w:rsidR="001C5301">
        <w:rPr>
          <w:rFonts w:ascii="Times New Roman" w:hAnsi="Times New Roman" w:cs="Times New Roman"/>
          <w:lang w:val="es-ES_tradnl"/>
        </w:rPr>
        <w:t xml:space="preserve"> sola, quien puede </w:t>
      </w:r>
      <w:r w:rsidR="00242028">
        <w:rPr>
          <w:rFonts w:ascii="Times New Roman" w:hAnsi="Times New Roman" w:cs="Times New Roman"/>
          <w:lang w:val="es-ES_tradnl"/>
        </w:rPr>
        <w:t>impedir</w:t>
      </w:r>
      <w:r w:rsidR="001C5301">
        <w:rPr>
          <w:rFonts w:ascii="Times New Roman" w:hAnsi="Times New Roman" w:cs="Times New Roman"/>
          <w:lang w:val="es-ES_tradnl"/>
        </w:rPr>
        <w:t xml:space="preserve"> que esto ocurra, sino precisamente la compasión. La compasión no entendida como benevolencia superflua o lástima gratuita, sino como acto de acompañamiento al otro en su sufrimiento y </w:t>
      </w:r>
      <w:r w:rsidR="00242028">
        <w:rPr>
          <w:rFonts w:ascii="Times New Roman" w:hAnsi="Times New Roman" w:cs="Times New Roman"/>
          <w:lang w:val="es-ES_tradnl"/>
        </w:rPr>
        <w:t xml:space="preserve">como </w:t>
      </w:r>
      <w:r w:rsidR="001C5301">
        <w:rPr>
          <w:rFonts w:ascii="Times New Roman" w:hAnsi="Times New Roman" w:cs="Times New Roman"/>
          <w:lang w:val="es-ES_tradnl"/>
        </w:rPr>
        <w:t>hacer lo posible para reducir</w:t>
      </w:r>
      <w:r w:rsidR="00242028">
        <w:rPr>
          <w:rFonts w:ascii="Times New Roman" w:hAnsi="Times New Roman" w:cs="Times New Roman"/>
          <w:lang w:val="es-ES_tradnl"/>
        </w:rPr>
        <w:t>lo</w:t>
      </w:r>
      <w:r w:rsidR="001C5301">
        <w:rPr>
          <w:rFonts w:ascii="Times New Roman" w:hAnsi="Times New Roman" w:cs="Times New Roman"/>
          <w:lang w:val="es-ES_tradnl"/>
        </w:rPr>
        <w:t xml:space="preserve"> o eliminar</w:t>
      </w:r>
      <w:r w:rsidR="00242028">
        <w:rPr>
          <w:rFonts w:ascii="Times New Roman" w:hAnsi="Times New Roman" w:cs="Times New Roman"/>
          <w:lang w:val="es-ES_tradnl"/>
        </w:rPr>
        <w:t>l</w:t>
      </w:r>
      <w:r w:rsidR="001C5301">
        <w:rPr>
          <w:rFonts w:ascii="Times New Roman" w:hAnsi="Times New Roman" w:cs="Times New Roman"/>
          <w:lang w:val="es-ES_tradnl"/>
        </w:rPr>
        <w:t xml:space="preserve">o. En este contexto, la empatía, como capacidad de situarse fenomenológicamente en la situación de otro, es </w:t>
      </w:r>
      <w:r w:rsidR="00242028">
        <w:rPr>
          <w:rFonts w:ascii="Times New Roman" w:hAnsi="Times New Roman" w:cs="Times New Roman"/>
          <w:lang w:val="es-ES_tradnl"/>
        </w:rPr>
        <w:t xml:space="preserve">una </w:t>
      </w:r>
      <w:r w:rsidR="001C5301">
        <w:rPr>
          <w:rFonts w:ascii="Times New Roman" w:hAnsi="Times New Roman" w:cs="Times New Roman"/>
          <w:lang w:val="es-ES_tradnl"/>
        </w:rPr>
        <w:t>condición necesaria pero no suficiente para acompañarle atentamente.</w:t>
      </w:r>
    </w:p>
    <w:p w14:paraId="3E91F012" w14:textId="605024BE" w:rsidR="00242028" w:rsidRDefault="00242028"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Hago la distinción porque la empatía no necesita de un competente moral o ético para llevarse a cabo, pero la compasión, necesariamente, requiere de un contenido moral que me incite a responsabilizarme por el bienestar del otro. Una persona con fines fraudulentos puede ser muy empática, y así conocer mejor a su víctima, sin que la empatía, por sí sola, impida la </w:t>
      </w:r>
      <w:r>
        <w:rPr>
          <w:rFonts w:ascii="Times New Roman" w:hAnsi="Times New Roman" w:cs="Times New Roman"/>
          <w:lang w:val="es-ES_tradnl"/>
        </w:rPr>
        <w:lastRenderedPageBreak/>
        <w:t xml:space="preserve">lesión a una víctima. La compasión, sin embargo, que requiere de la empatía como condición de posibilidad, responde al otro y se hace responsable, con el fin de no solo empatizar, sino también compadecerse de su situación. </w:t>
      </w:r>
    </w:p>
    <w:p w14:paraId="43EDBAA7" w14:textId="55FE8EA0" w:rsidR="00242028" w:rsidRDefault="00242028"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Me parece que la compasión, en una parte de la filosofía política, ha sido víctima de la interpretación de Nietzsche sobre la misericordia, </w:t>
      </w:r>
      <w:r>
        <w:rPr>
          <w:rFonts w:ascii="Times New Roman" w:hAnsi="Times New Roman" w:cs="Times New Roman"/>
          <w:kern w:val="0"/>
          <w:lang w:val="es-ES_tradnl"/>
          <w14:ligatures w14:val="none"/>
        </w:rPr>
        <w:t>la compasión y el perdón como características de un ser débil e infantil; es decir, de un ser humano demasiado humano,</w:t>
      </w:r>
      <w:r>
        <w:rPr>
          <w:rFonts w:ascii="Times New Roman" w:hAnsi="Times New Roman" w:cs="Times New Roman"/>
          <w:lang w:val="es-ES_tradnl"/>
        </w:rPr>
        <w:t xml:space="preserve"> que contrasta con el superhombre plateado en su Zaratustra. Quizá Nietzsche respondía a ciertos entendidos del cristianismo, en particular del clericalismo, relativos a estos conceptos, que son aspectos antropológicos de la humanidad, no de una religión en particular. </w:t>
      </w:r>
    </w:p>
    <w:p w14:paraId="1BE11B35" w14:textId="0376A73C" w:rsidR="00242028" w:rsidRDefault="00242028"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Esta visión reactiva ante la compasión y el perdón</w:t>
      </w:r>
      <w:r w:rsidR="009B07C5">
        <w:rPr>
          <w:rFonts w:ascii="Times New Roman" w:hAnsi="Times New Roman" w:cs="Times New Roman"/>
          <w:lang w:val="es-ES_tradnl"/>
        </w:rPr>
        <w:t xml:space="preserve">, de la cual hay alguna arista en Arendt, pero pretende solventarse con el imperativo del pensamiento ante la potencial banalidad del mal, contrasta con la visión de Simone Weil sobre la mirada atenta en la obra de la pensadora francesa. Weil, quien también identificó a la fuerza o a la violencia como generadoras ilimitadas de sufrimiento, apuntó a la atención del otro -y por ende de la realidad del presente- como forma de amor y compasión; sentimiento que rompe con la cadena interminable de fuerza y contrafuerza de la violencia. </w:t>
      </w:r>
    </w:p>
    <w:p w14:paraId="15D50E0B" w14:textId="19B26FE5" w:rsidR="009B07C5" w:rsidRDefault="009B07C5"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¿Acaso la empatía es suficiente para ver el rostro del otro y quedar interpelado a responderle? Como apuntaría Emmanuel </w:t>
      </w:r>
      <w:proofErr w:type="spellStart"/>
      <w:r>
        <w:rPr>
          <w:rFonts w:ascii="Times New Roman" w:hAnsi="Times New Roman" w:cs="Times New Roman"/>
          <w:lang w:val="es-ES_tradnl"/>
        </w:rPr>
        <w:t>Levinas</w:t>
      </w:r>
      <w:proofErr w:type="spellEnd"/>
      <w:r>
        <w:rPr>
          <w:rFonts w:ascii="Times New Roman" w:hAnsi="Times New Roman" w:cs="Times New Roman"/>
          <w:lang w:val="es-ES_tradnl"/>
        </w:rPr>
        <w:t xml:space="preserve">, el rostro del otro, no su cara, me interpela a asumir responsabilidad, porque si lo observo atentamente, me pide compañía. Para esto, la empatía se queda corta; el cultivo de la compasión y, además, del perdón, son necesarios, como diría Martha Nussbaum, para convertir las furias en Euménides. </w:t>
      </w:r>
    </w:p>
    <w:p w14:paraId="2BAC6F33" w14:textId="77777777" w:rsidR="00787C7F" w:rsidRDefault="00787C7F" w:rsidP="00EC6914">
      <w:pPr>
        <w:pStyle w:val="ListParagraph"/>
        <w:ind w:left="426"/>
        <w:jc w:val="both"/>
        <w:rPr>
          <w:rFonts w:ascii="Times New Roman" w:hAnsi="Times New Roman" w:cs="Times New Roman"/>
          <w:lang w:val="es-ES_tradnl"/>
        </w:rPr>
      </w:pPr>
    </w:p>
    <w:p w14:paraId="6482E13C" w14:textId="0F52233B" w:rsidR="00787C7F" w:rsidRDefault="00787C7F" w:rsidP="00787C7F">
      <w:pPr>
        <w:pStyle w:val="ListParagraph"/>
        <w:numPr>
          <w:ilvl w:val="0"/>
          <w:numId w:val="1"/>
        </w:numPr>
        <w:jc w:val="both"/>
        <w:rPr>
          <w:rFonts w:ascii="Times New Roman" w:hAnsi="Times New Roman" w:cs="Times New Roman"/>
          <w:lang w:val="es-ES_tradnl"/>
        </w:rPr>
      </w:pPr>
      <w:r w:rsidRPr="00787C7F">
        <w:rPr>
          <w:rFonts w:ascii="Times New Roman" w:hAnsi="Times New Roman" w:cs="Times New Roman"/>
          <w:b/>
          <w:bCs/>
          <w:lang w:val="es-ES_tradnl"/>
        </w:rPr>
        <w:t>Contra la racionalización del sufrimiento: una propuesta hacia el diálogo sostenido</w:t>
      </w:r>
      <w:r>
        <w:rPr>
          <w:rFonts w:ascii="Times New Roman" w:hAnsi="Times New Roman" w:cs="Times New Roman"/>
          <w:lang w:val="es-ES_tradnl"/>
        </w:rPr>
        <w:t>. María de Lourdes Lara Hernández</w:t>
      </w:r>
    </w:p>
    <w:p w14:paraId="1570011B" w14:textId="04E7220F" w:rsidR="001C5301" w:rsidRDefault="001C5301"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r>
    </w:p>
    <w:p w14:paraId="656D9232" w14:textId="21E779BD" w:rsidR="00787C7F" w:rsidRDefault="00787C7F"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La autora abre su ensayo con una puntualización </w:t>
      </w:r>
      <w:r w:rsidR="00F47B35">
        <w:rPr>
          <w:rFonts w:ascii="Times New Roman" w:hAnsi="Times New Roman" w:cs="Times New Roman"/>
          <w:lang w:val="es-ES_tradnl"/>
        </w:rPr>
        <w:t>sobr</w:t>
      </w:r>
      <w:r>
        <w:rPr>
          <w:rFonts w:ascii="Times New Roman" w:hAnsi="Times New Roman" w:cs="Times New Roman"/>
          <w:lang w:val="es-ES_tradnl"/>
        </w:rPr>
        <w:t xml:space="preserve">e la pertinencia de uno de los temas más neurálgicos del psicoanálisis: la relación </w:t>
      </w:r>
      <w:r w:rsidR="00F47B35">
        <w:rPr>
          <w:rFonts w:ascii="Times New Roman" w:hAnsi="Times New Roman" w:cs="Times New Roman"/>
          <w:lang w:val="es-ES_tradnl"/>
        </w:rPr>
        <w:t>entr</w:t>
      </w:r>
      <w:r>
        <w:rPr>
          <w:rFonts w:ascii="Times New Roman" w:hAnsi="Times New Roman" w:cs="Times New Roman"/>
          <w:lang w:val="es-ES_tradnl"/>
        </w:rPr>
        <w:t xml:space="preserve">e </w:t>
      </w:r>
      <w:r w:rsidRPr="00787C7F">
        <w:rPr>
          <w:rFonts w:ascii="Times New Roman" w:hAnsi="Times New Roman" w:cs="Times New Roman"/>
          <w:i/>
          <w:iCs/>
          <w:lang w:val="es-ES_tradnl"/>
        </w:rPr>
        <w:t xml:space="preserve">eros </w:t>
      </w:r>
      <w:r>
        <w:rPr>
          <w:rFonts w:ascii="Times New Roman" w:hAnsi="Times New Roman" w:cs="Times New Roman"/>
          <w:lang w:val="es-ES_tradnl"/>
        </w:rPr>
        <w:t xml:space="preserve">y </w:t>
      </w:r>
      <w:proofErr w:type="spellStart"/>
      <w:r w:rsidRPr="00787C7F">
        <w:rPr>
          <w:rFonts w:ascii="Times New Roman" w:hAnsi="Times New Roman" w:cs="Times New Roman"/>
          <w:i/>
          <w:iCs/>
          <w:lang w:val="es-ES_tradnl"/>
        </w:rPr>
        <w:t>thanatos</w:t>
      </w:r>
      <w:proofErr w:type="spellEnd"/>
      <w:r w:rsidRPr="00787C7F">
        <w:rPr>
          <w:rFonts w:ascii="Times New Roman" w:hAnsi="Times New Roman" w:cs="Times New Roman"/>
          <w:i/>
          <w:iCs/>
          <w:lang w:val="es-ES_tradnl"/>
        </w:rPr>
        <w:t>.</w:t>
      </w:r>
      <w:r>
        <w:rPr>
          <w:rFonts w:ascii="Times New Roman" w:hAnsi="Times New Roman" w:cs="Times New Roman"/>
          <w:lang w:val="es-ES_tradnl"/>
        </w:rPr>
        <w:t xml:space="preserve"> En específico, cómo el neoliberalismo captura esa pulsión de vida y muerte con el fin de llevarnos a la renuncia a la vida mism</w:t>
      </w:r>
      <w:r w:rsidR="00F47B35">
        <w:rPr>
          <w:rFonts w:ascii="Times New Roman" w:hAnsi="Times New Roman" w:cs="Times New Roman"/>
          <w:lang w:val="es-ES_tradnl"/>
        </w:rPr>
        <w:t xml:space="preserve">a, propia y ajena, mediante una racionalidad adormecida por la inextinguible </w:t>
      </w:r>
      <w:proofErr w:type="spellStart"/>
      <w:r w:rsidR="00F47B35">
        <w:rPr>
          <w:rFonts w:ascii="Times New Roman" w:hAnsi="Times New Roman" w:cs="Times New Roman"/>
          <w:lang w:val="es-ES_tradnl"/>
        </w:rPr>
        <w:t>autoexplotación</w:t>
      </w:r>
      <w:proofErr w:type="spellEnd"/>
      <w:r w:rsidR="00F47B35">
        <w:rPr>
          <w:rFonts w:ascii="Times New Roman" w:hAnsi="Times New Roman" w:cs="Times New Roman"/>
          <w:lang w:val="es-ES_tradnl"/>
        </w:rPr>
        <w:t xml:space="preserve"> y el consumo desmedido, como viene elaborando teóricamente </w:t>
      </w:r>
      <w:proofErr w:type="spellStart"/>
      <w:r w:rsidR="00F47B35">
        <w:rPr>
          <w:rFonts w:ascii="Times New Roman" w:hAnsi="Times New Roman" w:cs="Times New Roman"/>
          <w:lang w:val="es-ES_tradnl"/>
        </w:rPr>
        <w:t>Byun</w:t>
      </w:r>
      <w:proofErr w:type="spellEnd"/>
      <w:r w:rsidR="00F47B35">
        <w:rPr>
          <w:rFonts w:ascii="Times New Roman" w:hAnsi="Times New Roman" w:cs="Times New Roman"/>
          <w:lang w:val="es-ES_tradnl"/>
        </w:rPr>
        <w:t xml:space="preserve"> </w:t>
      </w:r>
      <w:proofErr w:type="spellStart"/>
      <w:r w:rsidR="00F47B35">
        <w:rPr>
          <w:rFonts w:ascii="Times New Roman" w:hAnsi="Times New Roman" w:cs="Times New Roman"/>
          <w:lang w:val="es-ES_tradnl"/>
        </w:rPr>
        <w:t>Chul</w:t>
      </w:r>
      <w:proofErr w:type="spellEnd"/>
      <w:r w:rsidR="00F47B35">
        <w:rPr>
          <w:rFonts w:ascii="Times New Roman" w:hAnsi="Times New Roman" w:cs="Times New Roman"/>
          <w:lang w:val="es-ES_tradnl"/>
        </w:rPr>
        <w:t xml:space="preserve"> Han desde hace tiempo. De esta manera, plantea que la racionalización del sufrimiento —su cálculo instrumental— elimina las posibilidades de un acercamiento subjetivo y político. Sin embargo, donde esta empresa fracasa, aparece un excedente que puede abrir un espacio de gestión de lo común, de escucha activa y de quehacer político. </w:t>
      </w:r>
    </w:p>
    <w:p w14:paraId="0D7D786A" w14:textId="4168C93D" w:rsidR="00F47B35" w:rsidRDefault="00F47B35"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En su análisis, indica atinadamente que el sufrimiento humano, esa característica existencial que nos acompaña desde que nacemos, sufre una peligrosa despolitización en el orden neoliberal, lo que significa que deja de ser una experiencia compartida para convertirse en </w:t>
      </w:r>
      <w:r w:rsidR="003E12F2">
        <w:rPr>
          <w:rFonts w:ascii="Times New Roman" w:hAnsi="Times New Roman" w:cs="Times New Roman"/>
          <w:lang w:val="es-ES_tradnl"/>
        </w:rPr>
        <w:t xml:space="preserve">un </w:t>
      </w:r>
      <w:r>
        <w:rPr>
          <w:rFonts w:ascii="Times New Roman" w:hAnsi="Times New Roman" w:cs="Times New Roman"/>
          <w:lang w:val="es-ES_tradnl"/>
        </w:rPr>
        <w:t>objeto gestionable y</w:t>
      </w:r>
      <w:r w:rsidR="003E12F2">
        <w:rPr>
          <w:rFonts w:ascii="Times New Roman" w:hAnsi="Times New Roman" w:cs="Times New Roman"/>
          <w:lang w:val="es-ES_tradnl"/>
        </w:rPr>
        <w:t xml:space="preserve"> en</w:t>
      </w:r>
      <w:r>
        <w:rPr>
          <w:rFonts w:ascii="Times New Roman" w:hAnsi="Times New Roman" w:cs="Times New Roman"/>
          <w:lang w:val="es-ES_tradnl"/>
        </w:rPr>
        <w:t xml:space="preserve"> un asunto privado. </w:t>
      </w:r>
      <w:r w:rsidR="003E12F2">
        <w:rPr>
          <w:rFonts w:ascii="Times New Roman" w:hAnsi="Times New Roman" w:cs="Times New Roman"/>
          <w:lang w:val="es-ES_tradnl"/>
        </w:rPr>
        <w:t xml:space="preserve">Su desbordamiento o excedente, no obstante, puede servir para mirar atentamente el sufrimiento desde otra cosmovisión y atenderlo de </w:t>
      </w:r>
      <w:r w:rsidR="003E12F2">
        <w:rPr>
          <w:rFonts w:ascii="Times New Roman" w:hAnsi="Times New Roman" w:cs="Times New Roman"/>
          <w:lang w:val="es-ES_tradnl"/>
        </w:rPr>
        <w:lastRenderedPageBreak/>
        <w:t xml:space="preserve">forma colectiva, permitiendo ensanchar sus límites dentro de lo común y abriéndose a la porosidad de lo colectivo, de lo común, de </w:t>
      </w:r>
      <w:proofErr w:type="gramStart"/>
      <w:r w:rsidR="003E12F2">
        <w:rPr>
          <w:rFonts w:ascii="Times New Roman" w:hAnsi="Times New Roman" w:cs="Times New Roman"/>
          <w:lang w:val="es-ES_tradnl"/>
        </w:rPr>
        <w:t xml:space="preserve">la </w:t>
      </w:r>
      <w:r w:rsidR="003E12F2" w:rsidRPr="003E12F2">
        <w:rPr>
          <w:rFonts w:ascii="Times New Roman" w:hAnsi="Times New Roman" w:cs="Times New Roman"/>
          <w:i/>
          <w:iCs/>
          <w:lang w:val="es-ES_tradnl"/>
        </w:rPr>
        <w:t>polis</w:t>
      </w:r>
      <w:proofErr w:type="gramEnd"/>
      <w:r w:rsidR="003E12F2">
        <w:rPr>
          <w:rFonts w:ascii="Times New Roman" w:hAnsi="Times New Roman" w:cs="Times New Roman"/>
          <w:lang w:val="es-ES_tradnl"/>
        </w:rPr>
        <w:t xml:space="preserve">. </w:t>
      </w:r>
    </w:p>
    <w:p w14:paraId="1B23442D" w14:textId="7BB689A0" w:rsidR="003E12F2" w:rsidRDefault="003E12F2"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El primer ejemplo que la autora estudia es bastante revelador. La cancelación de los servicios de la Fundación Agenda Ciudadana en el Centro Comunitario del área Oeste, particularmente el apoyo integral al personal en situación de crisis, </w:t>
      </w:r>
      <w:r w:rsidR="00925329">
        <w:rPr>
          <w:rFonts w:ascii="Times New Roman" w:hAnsi="Times New Roman" w:cs="Times New Roman"/>
          <w:lang w:val="es-ES_tradnl"/>
        </w:rPr>
        <w:t xml:space="preserve">lo </w:t>
      </w:r>
      <w:proofErr w:type="gramStart"/>
      <w:r w:rsidR="00925329">
        <w:rPr>
          <w:rFonts w:ascii="Times New Roman" w:hAnsi="Times New Roman" w:cs="Times New Roman"/>
          <w:lang w:val="es-ES_tradnl"/>
        </w:rPr>
        <w:t>denomina como</w:t>
      </w:r>
      <w:proofErr w:type="gramEnd"/>
      <w:r w:rsidR="00925329">
        <w:rPr>
          <w:rFonts w:ascii="Times New Roman" w:hAnsi="Times New Roman" w:cs="Times New Roman"/>
          <w:lang w:val="es-ES_tradnl"/>
        </w:rPr>
        <w:t xml:space="preserve"> una muestra de lo que </w:t>
      </w:r>
      <w:proofErr w:type="spellStart"/>
      <w:r w:rsidR="00925329">
        <w:rPr>
          <w:rFonts w:ascii="Times New Roman" w:hAnsi="Times New Roman" w:cs="Times New Roman"/>
          <w:lang w:val="es-ES_tradnl"/>
        </w:rPr>
        <w:t>Chul</w:t>
      </w:r>
      <w:proofErr w:type="spellEnd"/>
      <w:r w:rsidR="00925329">
        <w:rPr>
          <w:rFonts w:ascii="Times New Roman" w:hAnsi="Times New Roman" w:cs="Times New Roman"/>
          <w:lang w:val="es-ES_tradnl"/>
        </w:rPr>
        <w:t xml:space="preserve"> Han elabora como la violencia contemporánea que se naturaliza y se instaura de forma sutil, sistémica, psicológica y autoimpuesta. No es una violencia visible ni física. El neoliberalismo racionaliza la experiencia vital e impone el rendimiento y la </w:t>
      </w:r>
      <w:proofErr w:type="spellStart"/>
      <w:r w:rsidR="00925329">
        <w:rPr>
          <w:rFonts w:ascii="Times New Roman" w:hAnsi="Times New Roman" w:cs="Times New Roman"/>
          <w:lang w:val="es-ES_tradnl"/>
        </w:rPr>
        <w:t>autoexplotación</w:t>
      </w:r>
      <w:proofErr w:type="spellEnd"/>
      <w:r w:rsidR="00925329">
        <w:rPr>
          <w:rFonts w:ascii="Times New Roman" w:hAnsi="Times New Roman" w:cs="Times New Roman"/>
          <w:lang w:val="es-ES_tradnl"/>
        </w:rPr>
        <w:t xml:space="preserve"> como aspiraciones positivas para el sujeto. Bajo esta óptica, la negativa de los empleados a realizar su trabajo en un ambiente de inseguridad y conflicto se concibe como un síntoma de debilidad e incompetencia. Es una lógica que pretende neutralizar cualquier lógica de negatividad o resistencia ante el sistema hegemónico. </w:t>
      </w:r>
    </w:p>
    <w:p w14:paraId="12B018F5" w14:textId="04B4381D" w:rsidR="00925329" w:rsidRDefault="00925329"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Igualmente, apoyándose en el trabajo del psicoanalista Néstor </w:t>
      </w:r>
      <w:proofErr w:type="spellStart"/>
      <w:r>
        <w:rPr>
          <w:rFonts w:ascii="Times New Roman" w:hAnsi="Times New Roman" w:cs="Times New Roman"/>
          <w:lang w:val="es-ES_tradnl"/>
        </w:rPr>
        <w:t>Braunstein</w:t>
      </w:r>
      <w:proofErr w:type="spellEnd"/>
      <w:r>
        <w:rPr>
          <w:rFonts w:ascii="Times New Roman" w:hAnsi="Times New Roman" w:cs="Times New Roman"/>
          <w:lang w:val="es-ES_tradnl"/>
        </w:rPr>
        <w:t>, advierte que el sufrimiento psíquico actual, cuyas m</w:t>
      </w:r>
      <w:r w:rsidR="00A7377E">
        <w:rPr>
          <w:rFonts w:ascii="Times New Roman" w:hAnsi="Times New Roman" w:cs="Times New Roman"/>
          <w:lang w:val="es-ES_tradnl"/>
        </w:rPr>
        <w:t>anifestacione</w:t>
      </w:r>
      <w:r>
        <w:rPr>
          <w:rFonts w:ascii="Times New Roman" w:hAnsi="Times New Roman" w:cs="Times New Roman"/>
          <w:lang w:val="es-ES_tradnl"/>
        </w:rPr>
        <w:t xml:space="preserve">s claras son la depresión, la ansiedad y el </w:t>
      </w:r>
      <w:r w:rsidRPr="00A7377E">
        <w:rPr>
          <w:rFonts w:ascii="Times New Roman" w:hAnsi="Times New Roman" w:cs="Times New Roman"/>
          <w:i/>
          <w:iCs/>
          <w:lang w:val="es-ES_tradnl"/>
        </w:rPr>
        <w:t>burnout</w:t>
      </w:r>
      <w:r>
        <w:rPr>
          <w:rFonts w:ascii="Times New Roman" w:hAnsi="Times New Roman" w:cs="Times New Roman"/>
          <w:lang w:val="es-ES_tradnl"/>
        </w:rPr>
        <w:t xml:space="preserve">, no es meramente individual, sino una expresión de una estructura social. La llamada positividad tóxica pretende edulcorar o camuflar esta raíz sistémica y estructural del sufrimiento humano. Ante este escenario, </w:t>
      </w:r>
      <w:r w:rsidR="00A7377E">
        <w:rPr>
          <w:rFonts w:ascii="Times New Roman" w:hAnsi="Times New Roman" w:cs="Times New Roman"/>
          <w:lang w:val="es-ES_tradnl"/>
        </w:rPr>
        <w:t xml:space="preserve">las </w:t>
      </w:r>
      <w:r>
        <w:rPr>
          <w:rFonts w:ascii="Times New Roman" w:hAnsi="Times New Roman" w:cs="Times New Roman"/>
          <w:lang w:val="es-ES_tradnl"/>
        </w:rPr>
        <w:t xml:space="preserve">prácticas de resistencia negativa son necesarias para impedirlo. La pausa, el descanso y la inactividad son manifestaciones que evitan las peores consecuencias de esta farsa de positivismo mercantilista. </w:t>
      </w:r>
    </w:p>
    <w:p w14:paraId="00C0F830" w14:textId="0F1AFFA0" w:rsidR="00C919A2" w:rsidRDefault="00C919A2"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El segundo ejemplo es el de una comunidad urbana afectada por las inundaciones del huracán María. El equipo comenzó a crear espacios de escucha para identificar las características y los traumas que habían surgido de esa experiencia. El trabajo, de nuevo, fue cuestionado por presuntamente abrir la ventana a la ventilación de los problemas y </w:t>
      </w:r>
      <w:r w:rsidR="00A7377E">
        <w:rPr>
          <w:rFonts w:ascii="Times New Roman" w:hAnsi="Times New Roman" w:cs="Times New Roman"/>
          <w:lang w:val="es-ES_tradnl"/>
        </w:rPr>
        <w:t xml:space="preserve">por </w:t>
      </w:r>
      <w:r>
        <w:rPr>
          <w:rFonts w:ascii="Times New Roman" w:hAnsi="Times New Roman" w:cs="Times New Roman"/>
          <w:lang w:val="es-ES_tradnl"/>
        </w:rPr>
        <w:t xml:space="preserve">no ceñirse a la compilación de datos para racionalizar los problemas ya identificados. Una racionalización que </w:t>
      </w:r>
      <w:proofErr w:type="gramStart"/>
      <w:r>
        <w:rPr>
          <w:rFonts w:ascii="Times New Roman" w:hAnsi="Times New Roman" w:cs="Times New Roman"/>
          <w:lang w:val="es-ES_tradnl"/>
        </w:rPr>
        <w:t>homogeneiza,</w:t>
      </w:r>
      <w:proofErr w:type="gramEnd"/>
      <w:r>
        <w:rPr>
          <w:rFonts w:ascii="Times New Roman" w:hAnsi="Times New Roman" w:cs="Times New Roman"/>
          <w:lang w:val="es-ES_tradnl"/>
        </w:rPr>
        <w:t xml:space="preserve"> cosifica e impide un trato adecuado al trauma. Como indica la autora, la verdad de cada residente dejó de tener valor; lo importante eran los macrodatos. Añado, quizá para anunciar en carteles inmensos el resultado del trabajo con fines puramente de rédito político-partidista. </w:t>
      </w:r>
    </w:p>
    <w:p w14:paraId="27D7A40C" w14:textId="73C35713" w:rsidR="00C919A2" w:rsidRDefault="00C919A2"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En definitiva, estos dos casos apuntan a formas de democracia liberal muy deficitarias, en las que el valor humano se estrecha o desaparece en el cálculo de los macrodatos —cuidado con la exigencia frenética de datos— y su reconocimiento, en particular el de su dignidad como persona, se ignora estructuralmente. Como bien advierte Alex </w:t>
      </w:r>
      <w:proofErr w:type="spellStart"/>
      <w:r>
        <w:rPr>
          <w:rFonts w:ascii="Times New Roman" w:hAnsi="Times New Roman" w:cs="Times New Roman"/>
          <w:lang w:val="es-ES_tradnl"/>
        </w:rPr>
        <w:t>Honneth</w:t>
      </w:r>
      <w:proofErr w:type="spellEnd"/>
      <w:r>
        <w:rPr>
          <w:rFonts w:ascii="Times New Roman" w:hAnsi="Times New Roman" w:cs="Times New Roman"/>
          <w:lang w:val="es-ES_tradnl"/>
        </w:rPr>
        <w:t xml:space="preserve"> en su teoría del reconocimiento, las luchas sociales no </w:t>
      </w:r>
      <w:r w:rsidR="003A09F5">
        <w:rPr>
          <w:rFonts w:ascii="Times New Roman" w:hAnsi="Times New Roman" w:cs="Times New Roman"/>
          <w:lang w:val="es-ES_tradnl"/>
        </w:rPr>
        <w:t xml:space="preserve">deben concebirse como meros </w:t>
      </w:r>
      <w:r>
        <w:rPr>
          <w:rFonts w:ascii="Times New Roman" w:hAnsi="Times New Roman" w:cs="Times New Roman"/>
          <w:lang w:val="es-ES_tradnl"/>
        </w:rPr>
        <w:t xml:space="preserve">reclamos de derechos, sino </w:t>
      </w:r>
      <w:r w:rsidR="003A09F5">
        <w:rPr>
          <w:rFonts w:ascii="Times New Roman" w:hAnsi="Times New Roman" w:cs="Times New Roman"/>
          <w:lang w:val="es-ES_tradnl"/>
        </w:rPr>
        <w:t xml:space="preserve">como </w:t>
      </w:r>
      <w:r>
        <w:rPr>
          <w:rFonts w:ascii="Times New Roman" w:hAnsi="Times New Roman" w:cs="Times New Roman"/>
          <w:lang w:val="es-ES_tradnl"/>
        </w:rPr>
        <w:t xml:space="preserve">luchas </w:t>
      </w:r>
      <w:r w:rsidR="003A09F5">
        <w:rPr>
          <w:rFonts w:ascii="Times New Roman" w:hAnsi="Times New Roman" w:cs="Times New Roman"/>
          <w:lang w:val="es-ES_tradnl"/>
        </w:rPr>
        <w:t xml:space="preserve">por el reconocimiento de la dignidad, la identidad y el respeto mutuo. </w:t>
      </w:r>
    </w:p>
    <w:p w14:paraId="4E63C466" w14:textId="256963C8" w:rsidR="003A09F5" w:rsidRDefault="003A09F5" w:rsidP="00EC6914">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Coincido con la apreciación de la autora. Esta visión, poco optimista pero esperanzadora, de la violencia contemporánea y su cosificación del individuo debe encontrar en cada espacio posible su lugar de resistencia negativa, en clave dialéctica. Tanto a nivel individual como colectivo, aun con los pocos espacios que pueden tener ese adjetivo. Para reconocer la dignidad del otro, solo cabe emplear la escucha atenta y la mirada reiterada a su rostro. Sólo </w:t>
      </w:r>
      <w:r>
        <w:rPr>
          <w:rFonts w:ascii="Times New Roman" w:hAnsi="Times New Roman" w:cs="Times New Roman"/>
          <w:lang w:val="es-ES_tradnl"/>
        </w:rPr>
        <w:lastRenderedPageBreak/>
        <w:t xml:space="preserve">así podremos responderles —que es lo que implica hacerse responsable— de forma adecuada y humana. </w:t>
      </w:r>
    </w:p>
    <w:p w14:paraId="78108708" w14:textId="77777777" w:rsidR="00A458D9" w:rsidRDefault="00A458D9" w:rsidP="00EC6914">
      <w:pPr>
        <w:pStyle w:val="ListParagraph"/>
        <w:ind w:left="426"/>
        <w:jc w:val="both"/>
        <w:rPr>
          <w:rFonts w:ascii="Times New Roman" w:hAnsi="Times New Roman" w:cs="Times New Roman"/>
          <w:lang w:val="es-ES_tradnl"/>
        </w:rPr>
      </w:pPr>
    </w:p>
    <w:p w14:paraId="3B2E9867" w14:textId="2152905B" w:rsidR="00A458D9" w:rsidRDefault="00A458D9" w:rsidP="00A458D9">
      <w:pPr>
        <w:pStyle w:val="ListParagraph"/>
        <w:numPr>
          <w:ilvl w:val="0"/>
          <w:numId w:val="1"/>
        </w:numPr>
        <w:jc w:val="both"/>
        <w:rPr>
          <w:rFonts w:ascii="Times New Roman" w:hAnsi="Times New Roman" w:cs="Times New Roman"/>
          <w:lang w:val="es-ES_tradnl"/>
        </w:rPr>
      </w:pPr>
      <w:r>
        <w:rPr>
          <w:rFonts w:ascii="Times New Roman" w:hAnsi="Times New Roman" w:cs="Times New Roman"/>
          <w:lang w:val="es-ES_tradnl"/>
        </w:rPr>
        <w:t>¿</w:t>
      </w:r>
      <w:r w:rsidRPr="00A458D9">
        <w:rPr>
          <w:rFonts w:ascii="Times New Roman" w:hAnsi="Times New Roman" w:cs="Times New Roman"/>
          <w:b/>
          <w:bCs/>
          <w:lang w:val="es-ES_tradnl"/>
        </w:rPr>
        <w:t xml:space="preserve">Qué mata el/la asesino/a? </w:t>
      </w:r>
      <w:proofErr w:type="spellStart"/>
      <w:r>
        <w:rPr>
          <w:rFonts w:ascii="Times New Roman" w:hAnsi="Times New Roman" w:cs="Times New Roman"/>
          <w:lang w:val="es-ES_tradnl"/>
        </w:rPr>
        <w:t>Amaryllis</w:t>
      </w:r>
      <w:proofErr w:type="spellEnd"/>
      <w:r>
        <w:rPr>
          <w:rFonts w:ascii="Times New Roman" w:hAnsi="Times New Roman" w:cs="Times New Roman"/>
          <w:lang w:val="es-ES_tradnl"/>
        </w:rPr>
        <w:t xml:space="preserve"> R. Muñoz Colón</w:t>
      </w:r>
    </w:p>
    <w:p w14:paraId="133D3EC5" w14:textId="45C19D75" w:rsidR="00A458D9" w:rsidRDefault="00A458D9"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El fenómeno criminal de feminicidio seguido </w:t>
      </w:r>
      <w:r w:rsidR="008B394C">
        <w:rPr>
          <w:rFonts w:ascii="Times New Roman" w:hAnsi="Times New Roman" w:cs="Times New Roman"/>
          <w:lang w:val="es-ES_tradnl"/>
        </w:rPr>
        <w:t>de</w:t>
      </w:r>
      <w:r>
        <w:rPr>
          <w:rFonts w:ascii="Times New Roman" w:hAnsi="Times New Roman" w:cs="Times New Roman"/>
          <w:lang w:val="es-ES_tradnl"/>
        </w:rPr>
        <w:t xml:space="preserve"> suicidio es uno de los más difíciles de </w:t>
      </w:r>
      <w:r w:rsidR="008B394C">
        <w:rPr>
          <w:rFonts w:ascii="Times New Roman" w:hAnsi="Times New Roman" w:cs="Times New Roman"/>
          <w:lang w:val="es-ES_tradnl"/>
        </w:rPr>
        <w:t xml:space="preserve">abordar </w:t>
      </w:r>
      <w:r>
        <w:rPr>
          <w:rFonts w:ascii="Times New Roman" w:hAnsi="Times New Roman" w:cs="Times New Roman"/>
          <w:lang w:val="es-ES_tradnl"/>
        </w:rPr>
        <w:t xml:space="preserve">desde la política criminal y también </w:t>
      </w:r>
      <w:r w:rsidR="008B394C">
        <w:rPr>
          <w:rFonts w:ascii="Times New Roman" w:hAnsi="Times New Roman" w:cs="Times New Roman"/>
          <w:lang w:val="es-ES_tradnl"/>
        </w:rPr>
        <w:t>presenta</w:t>
      </w:r>
      <w:r>
        <w:rPr>
          <w:rFonts w:ascii="Times New Roman" w:hAnsi="Times New Roman" w:cs="Times New Roman"/>
          <w:lang w:val="es-ES_tradnl"/>
        </w:rPr>
        <w:t xml:space="preserve"> importantes</w:t>
      </w:r>
      <w:r w:rsidR="008B394C">
        <w:rPr>
          <w:rFonts w:ascii="Times New Roman" w:hAnsi="Times New Roman" w:cs="Times New Roman"/>
          <w:lang w:val="es-ES_tradnl"/>
        </w:rPr>
        <w:t xml:space="preserve"> dificultades</w:t>
      </w:r>
      <w:r>
        <w:rPr>
          <w:rFonts w:ascii="Times New Roman" w:hAnsi="Times New Roman" w:cs="Times New Roman"/>
          <w:lang w:val="es-ES_tradnl"/>
        </w:rPr>
        <w:t xml:space="preserve"> en su estudio criminológico.</w:t>
      </w:r>
      <w:r w:rsidR="008B394C">
        <w:rPr>
          <w:rFonts w:ascii="Times New Roman" w:hAnsi="Times New Roman" w:cs="Times New Roman"/>
          <w:lang w:val="es-ES_tradnl"/>
        </w:rPr>
        <w:t xml:space="preserve"> Lo último, entiendo, condiciona lo primero. </w:t>
      </w:r>
      <w:r w:rsidR="000A50EF">
        <w:rPr>
          <w:rFonts w:ascii="Times New Roman" w:hAnsi="Times New Roman" w:cs="Times New Roman"/>
          <w:lang w:val="es-ES_tradnl"/>
        </w:rPr>
        <w:t>Ante</w:t>
      </w:r>
      <w:r w:rsidR="008B394C">
        <w:rPr>
          <w:rFonts w:ascii="Times New Roman" w:hAnsi="Times New Roman" w:cs="Times New Roman"/>
          <w:lang w:val="es-ES_tradnl"/>
        </w:rPr>
        <w:t xml:space="preserve"> esto, la autora propone una serie de preguntas como umbral </w:t>
      </w:r>
      <w:r w:rsidR="000A50EF">
        <w:rPr>
          <w:rFonts w:ascii="Times New Roman" w:hAnsi="Times New Roman" w:cs="Times New Roman"/>
          <w:lang w:val="es-ES_tradnl"/>
        </w:rPr>
        <w:t>para</w:t>
      </w:r>
      <w:r w:rsidR="008B394C">
        <w:rPr>
          <w:rFonts w:ascii="Times New Roman" w:hAnsi="Times New Roman" w:cs="Times New Roman"/>
          <w:lang w:val="es-ES_tradnl"/>
        </w:rPr>
        <w:t xml:space="preserve"> su reflexión sobre el tema. Destacaría, a modo de síntesis, l</w:t>
      </w:r>
      <w:r w:rsidR="000A50EF">
        <w:rPr>
          <w:rFonts w:ascii="Times New Roman" w:hAnsi="Times New Roman" w:cs="Times New Roman"/>
          <w:lang w:val="es-ES_tradnl"/>
        </w:rPr>
        <w:t>o</w:t>
      </w:r>
      <w:r w:rsidR="008B394C">
        <w:rPr>
          <w:rFonts w:ascii="Times New Roman" w:hAnsi="Times New Roman" w:cs="Times New Roman"/>
          <w:lang w:val="es-ES_tradnl"/>
        </w:rPr>
        <w:t xml:space="preserve"> siguiente: ¿Qué se </w:t>
      </w:r>
      <w:r w:rsidR="000A50EF">
        <w:rPr>
          <w:rFonts w:ascii="Times New Roman" w:hAnsi="Times New Roman" w:cs="Times New Roman"/>
          <w:lang w:val="es-ES_tradnl"/>
        </w:rPr>
        <w:t>m</w:t>
      </w:r>
      <w:r w:rsidR="008B394C">
        <w:rPr>
          <w:rFonts w:ascii="Times New Roman" w:hAnsi="Times New Roman" w:cs="Times New Roman"/>
          <w:lang w:val="es-ES_tradnl"/>
        </w:rPr>
        <w:t>ata en la simultaneidad que se produce en el caso del feminicidio seguido de un suicidio? ¿Qué se juega en la psiquis del feminicida-</w:t>
      </w:r>
      <w:proofErr w:type="gramStart"/>
      <w:r w:rsidR="008B394C">
        <w:rPr>
          <w:rFonts w:ascii="Times New Roman" w:hAnsi="Times New Roman" w:cs="Times New Roman"/>
          <w:lang w:val="es-ES_tradnl"/>
        </w:rPr>
        <w:t>suicida?¿</w:t>
      </w:r>
      <w:proofErr w:type="gramEnd"/>
      <w:r w:rsidR="008B394C">
        <w:rPr>
          <w:rFonts w:ascii="Times New Roman" w:hAnsi="Times New Roman" w:cs="Times New Roman"/>
          <w:lang w:val="es-ES_tradnl"/>
        </w:rPr>
        <w:t>Qué condiciones culturales, psíquico-simbólicas condensa el acto feminicidio-</w:t>
      </w:r>
      <w:proofErr w:type="gramStart"/>
      <w:r w:rsidR="008B394C">
        <w:rPr>
          <w:rFonts w:ascii="Times New Roman" w:hAnsi="Times New Roman" w:cs="Times New Roman"/>
          <w:lang w:val="es-ES_tradnl"/>
        </w:rPr>
        <w:t>suicida?¿</w:t>
      </w:r>
      <w:proofErr w:type="gramEnd"/>
      <w:r w:rsidR="008B394C">
        <w:rPr>
          <w:rFonts w:ascii="Times New Roman" w:hAnsi="Times New Roman" w:cs="Times New Roman"/>
          <w:lang w:val="es-ES_tradnl"/>
        </w:rPr>
        <w:t xml:space="preserve">Desde dónde abordar el tema, desde un análisis simple o desde una perspectiva humana y compleja? Preguntas clave para trabajos de investigación posteriores. </w:t>
      </w:r>
    </w:p>
    <w:p w14:paraId="049286C5" w14:textId="79C72E47" w:rsidR="008B394C" w:rsidRDefault="008B394C"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Según las estadísticas consultadas, en 11 de los 21 feminicidios íntimos ocurridos en 2024 en Puerto Rico, el autor se suicidó, lo que representa </w:t>
      </w:r>
      <w:r w:rsidR="000A50EF">
        <w:rPr>
          <w:rFonts w:ascii="Times New Roman" w:hAnsi="Times New Roman" w:cs="Times New Roman"/>
          <w:lang w:val="es-ES_tradnl"/>
        </w:rPr>
        <w:t>el</w:t>
      </w:r>
      <w:r>
        <w:rPr>
          <w:rFonts w:ascii="Times New Roman" w:hAnsi="Times New Roman" w:cs="Times New Roman"/>
          <w:lang w:val="es-ES_tradnl"/>
        </w:rPr>
        <w:t xml:space="preserve"> 52%. En el 2023, de 21 </w:t>
      </w:r>
      <w:r w:rsidR="000A50EF">
        <w:rPr>
          <w:rFonts w:ascii="Times New Roman" w:hAnsi="Times New Roman" w:cs="Times New Roman"/>
          <w:lang w:val="es-ES_tradnl"/>
        </w:rPr>
        <w:t>feminicidios</w:t>
      </w:r>
      <w:r>
        <w:rPr>
          <w:rFonts w:ascii="Times New Roman" w:hAnsi="Times New Roman" w:cs="Times New Roman"/>
          <w:lang w:val="es-ES_tradnl"/>
        </w:rPr>
        <w:t xml:space="preserve"> íntimos, 5 </w:t>
      </w:r>
      <w:r w:rsidR="000A50EF">
        <w:rPr>
          <w:rFonts w:ascii="Times New Roman" w:hAnsi="Times New Roman" w:cs="Times New Roman"/>
          <w:lang w:val="es-ES_tradnl"/>
        </w:rPr>
        <w:t xml:space="preserve">autores se suicidaron. Esto es suficiente para llamar la atención a un fenómeno muy complejo, además de reprochable, que representa grandes retos para la política criminal y el Derecho penal. Los estudios del perfil del autor de este delito son de España, lo que indica que existe una urgencia de mayor investigación y estudio en Puerto Rico. Como señala la autora, no existe información que permita un análisis en profundidad de la psicopatología de los feminicidas-suicidas. Añado, no todo caso de feminicidio seguido de suicidio debe considerarse como fruto de una psicopatología. O más bien, lo dejo como una interrogante. </w:t>
      </w:r>
    </w:p>
    <w:p w14:paraId="4E6979FD" w14:textId="6C94366C" w:rsidR="000A50EF" w:rsidRDefault="000A50EF"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La tesis de la autora, en esencia, es la siguiente: el patriarcado es relevante para entender el feminicidio seguido de suicidio, pero no como significante maestro que impere, sino como entrelazado con las complejidades psíquicas propuestas por el psicoanálisis.  </w:t>
      </w:r>
    </w:p>
    <w:p w14:paraId="1C396D47" w14:textId="77777777" w:rsidR="00193615" w:rsidRDefault="00D31FF7"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La primera característica de perfil que trae a colación la autora es que el autor del feminicidio seguido de suicidio demuestra una gran fragilidad emocional e inseguridad, </w:t>
      </w:r>
      <w:r w:rsidR="003D27F5">
        <w:rPr>
          <w:rFonts w:ascii="Times New Roman" w:hAnsi="Times New Roman" w:cs="Times New Roman"/>
          <w:kern w:val="0"/>
          <w:lang w:val="es-ES_tradnl"/>
          <w14:ligatures w14:val="none"/>
        </w:rPr>
        <w:t>que, frente al abandono o a la resistencia de la mujer, su pretensión de control y dominio puede llegar a ser extrema.</w:t>
      </w:r>
      <w:r w:rsidR="003D27F5">
        <w:rPr>
          <w:rFonts w:ascii="Times New Roman" w:hAnsi="Times New Roman" w:cs="Times New Roman"/>
          <w:lang w:val="es-ES_tradnl"/>
        </w:rPr>
        <w:t xml:space="preserve"> Igualmente, para la antropóloga Florencia Paz Landeira, es una muestra de violencia patriarcal y su maquinaria de muerte. </w:t>
      </w:r>
    </w:p>
    <w:p w14:paraId="3FD8AF39" w14:textId="78E168D3" w:rsidR="00D31FF7" w:rsidRDefault="00193615" w:rsidP="00A458D9">
      <w:pPr>
        <w:ind w:left="426"/>
        <w:jc w:val="both"/>
        <w:rPr>
          <w:rFonts w:ascii="Times New Roman" w:hAnsi="Times New Roman" w:cs="Times New Roman"/>
          <w:lang w:val="es-ES_tradnl"/>
        </w:rPr>
      </w:pPr>
      <w:r>
        <w:rPr>
          <w:rFonts w:ascii="Times New Roman" w:hAnsi="Times New Roman" w:cs="Times New Roman"/>
          <w:lang w:val="es-ES_tradnl"/>
        </w:rPr>
        <w:tab/>
      </w:r>
      <w:r w:rsidR="003D27F5">
        <w:rPr>
          <w:rFonts w:ascii="Times New Roman" w:hAnsi="Times New Roman" w:cs="Times New Roman"/>
          <w:lang w:val="es-ES_tradnl"/>
        </w:rPr>
        <w:t xml:space="preserve">La autora opta por una visión que abarque la complejidad del fenómeno, en </w:t>
      </w:r>
      <w:r>
        <w:rPr>
          <w:rFonts w:ascii="Times New Roman" w:hAnsi="Times New Roman" w:cs="Times New Roman"/>
          <w:lang w:val="es-ES_tradnl"/>
        </w:rPr>
        <w:t>lugar</w:t>
      </w:r>
      <w:r w:rsidR="003D27F5">
        <w:rPr>
          <w:rFonts w:ascii="Times New Roman" w:hAnsi="Times New Roman" w:cs="Times New Roman"/>
          <w:lang w:val="es-ES_tradnl"/>
        </w:rPr>
        <w:t xml:space="preserve"> de una mirada </w:t>
      </w:r>
      <w:r>
        <w:rPr>
          <w:rFonts w:ascii="Times New Roman" w:hAnsi="Times New Roman" w:cs="Times New Roman"/>
          <w:lang w:val="es-ES_tradnl"/>
        </w:rPr>
        <w:t>centr</w:t>
      </w:r>
      <w:r w:rsidR="003D27F5">
        <w:rPr>
          <w:rFonts w:ascii="Times New Roman" w:hAnsi="Times New Roman" w:cs="Times New Roman"/>
          <w:lang w:val="es-ES_tradnl"/>
        </w:rPr>
        <w:t>ada exclusivamente en la víctima. En concreto</w:t>
      </w:r>
      <w:r>
        <w:rPr>
          <w:rFonts w:ascii="Times New Roman" w:hAnsi="Times New Roman" w:cs="Times New Roman"/>
          <w:lang w:val="es-ES_tradnl"/>
        </w:rPr>
        <w:t>, y desde el psicoanálisis</w:t>
      </w:r>
      <w:r w:rsidR="003D27F5">
        <w:rPr>
          <w:rFonts w:ascii="Times New Roman" w:hAnsi="Times New Roman" w:cs="Times New Roman"/>
          <w:lang w:val="es-ES_tradnl"/>
        </w:rPr>
        <w:t>, entiende que el sistema capitalista</w:t>
      </w:r>
      <w:r>
        <w:rPr>
          <w:rFonts w:ascii="Times New Roman" w:hAnsi="Times New Roman" w:cs="Times New Roman"/>
          <w:lang w:val="es-ES_tradnl"/>
        </w:rPr>
        <w:t>, en lugar de reprimir,</w:t>
      </w:r>
      <w:r w:rsidR="003D27F5">
        <w:rPr>
          <w:rFonts w:ascii="Times New Roman" w:hAnsi="Times New Roman" w:cs="Times New Roman"/>
          <w:lang w:val="es-ES_tradnl"/>
        </w:rPr>
        <w:t xml:space="preserve"> produce un empuje de goce </w:t>
      </w:r>
      <w:r>
        <w:rPr>
          <w:rFonts w:ascii="Times New Roman" w:hAnsi="Times New Roman" w:cs="Times New Roman"/>
          <w:lang w:val="es-ES_tradnl"/>
        </w:rPr>
        <w:t xml:space="preserve">—vinculado a la pulsión de la muerte- </w:t>
      </w:r>
      <w:r w:rsidR="003D27F5">
        <w:rPr>
          <w:rFonts w:ascii="Times New Roman" w:hAnsi="Times New Roman" w:cs="Times New Roman"/>
          <w:lang w:val="es-ES_tradnl"/>
        </w:rPr>
        <w:t xml:space="preserve">que puede describirse como </w:t>
      </w:r>
      <w:proofErr w:type="spellStart"/>
      <w:r w:rsidR="003D27F5">
        <w:rPr>
          <w:rFonts w:ascii="Times New Roman" w:hAnsi="Times New Roman" w:cs="Times New Roman"/>
          <w:lang w:val="es-ES_tradnl"/>
        </w:rPr>
        <w:t>supery</w:t>
      </w:r>
      <w:r>
        <w:rPr>
          <w:rFonts w:ascii="Times New Roman" w:hAnsi="Times New Roman" w:cs="Times New Roman"/>
          <w:lang w:val="es-ES_tradnl"/>
        </w:rPr>
        <w:t>ó</w:t>
      </w:r>
      <w:r w:rsidR="003D27F5">
        <w:rPr>
          <w:rFonts w:ascii="Times New Roman" w:hAnsi="Times New Roman" w:cs="Times New Roman"/>
          <w:lang w:val="es-ES_tradnl"/>
        </w:rPr>
        <w:t>ico</w:t>
      </w:r>
      <w:proofErr w:type="spellEnd"/>
      <w:r>
        <w:rPr>
          <w:rFonts w:ascii="Times New Roman" w:hAnsi="Times New Roman" w:cs="Times New Roman"/>
          <w:lang w:val="es-ES_tradnl"/>
        </w:rPr>
        <w:t xml:space="preserve"> y que, como tal, no reconoce la falta, por lo que no se detiene y se desborda. El feminicidio seguido de suicidio es un maridaje entre la maquinaria capitalista, en su fase neoliberal y tecno-digital, y un patriarcado que dicta que hay seres humanos controlables, desechables y sobrantes. Representa un goce sin ley, un </w:t>
      </w:r>
      <w:r>
        <w:rPr>
          <w:rFonts w:ascii="Times New Roman" w:hAnsi="Times New Roman" w:cs="Times New Roman"/>
          <w:lang w:val="es-ES_tradnl"/>
        </w:rPr>
        <w:lastRenderedPageBreak/>
        <w:t>declive absoluto del lazo simbólico y de la función que permite sostener el deseo como pregunta. La perspectiva lacaniana es evidente.</w:t>
      </w:r>
    </w:p>
    <w:p w14:paraId="054EC93D" w14:textId="1C15D776" w:rsidR="00193615" w:rsidRDefault="00193615"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Siguiendo a Freud, interesantemente apunta </w:t>
      </w:r>
      <w:r w:rsidR="00323180">
        <w:rPr>
          <w:rFonts w:ascii="Times New Roman" w:hAnsi="Times New Roman" w:cs="Times New Roman"/>
          <w:lang w:val="es-ES_tradnl"/>
        </w:rPr>
        <w:t xml:space="preserve">a </w:t>
      </w:r>
      <w:r>
        <w:rPr>
          <w:rFonts w:ascii="Times New Roman" w:hAnsi="Times New Roman" w:cs="Times New Roman"/>
          <w:lang w:val="es-ES_tradnl"/>
        </w:rPr>
        <w:t xml:space="preserve">otra característica que parece muy plausible. La idea de amor como prolongación del narcisismo, desde el patriarcado, implica posesión, necesidad de confirmación fálica y garantía de centralidad respecto al objeto pretendidamente poseído. Desde esta perspectiva, el patriarcado deviene en una estructura narcisista donde la autonomía del otro se experimenta como amenaza y afrenta, como se desprende en el caso de los celos. Me parece que el fenómeno de los celos es más complejo, pero en análisis de la característica narcisista impuesta por el patriarcado me parece notable. </w:t>
      </w:r>
      <w:r w:rsidR="00323180">
        <w:rPr>
          <w:rFonts w:ascii="Times New Roman" w:hAnsi="Times New Roman" w:cs="Times New Roman"/>
          <w:lang w:val="es-ES_tradnl"/>
        </w:rPr>
        <w:t xml:space="preserve">La imposibilidad de gestionar un duelo —pérdida— puede desatar la pulsión de la muerte. </w:t>
      </w:r>
    </w:p>
    <w:p w14:paraId="0FEC0F7C" w14:textId="689C6A93" w:rsidR="00323180" w:rsidRDefault="00323180" w:rsidP="00A458D9">
      <w:pPr>
        <w:ind w:left="426"/>
        <w:jc w:val="both"/>
        <w:rPr>
          <w:rFonts w:ascii="Times New Roman" w:hAnsi="Times New Roman" w:cs="Times New Roman"/>
          <w:lang w:val="es-ES_tradnl"/>
        </w:rPr>
      </w:pPr>
      <w:r>
        <w:rPr>
          <w:rFonts w:ascii="Times New Roman" w:hAnsi="Times New Roman" w:cs="Times New Roman"/>
          <w:lang w:val="es-ES_tradnl"/>
        </w:rPr>
        <w:tab/>
        <w:t>En virtud de este análisis, el autor muere dos veces. Muere en el cuerpo de la víctima</w:t>
      </w:r>
      <w:r w:rsidR="00A7377E">
        <w:rPr>
          <w:rFonts w:ascii="Times New Roman" w:hAnsi="Times New Roman" w:cs="Times New Roman"/>
          <w:lang w:val="es-ES_tradnl"/>
        </w:rPr>
        <w:t>,</w:t>
      </w:r>
      <w:r>
        <w:rPr>
          <w:rFonts w:ascii="Times New Roman" w:hAnsi="Times New Roman" w:cs="Times New Roman"/>
          <w:lang w:val="es-ES_tradnl"/>
        </w:rPr>
        <w:t xml:space="preserve"> que es extensión pretendida de su yo</w:t>
      </w:r>
      <w:r w:rsidR="00A7377E">
        <w:rPr>
          <w:rFonts w:ascii="Times New Roman" w:hAnsi="Times New Roman" w:cs="Times New Roman"/>
          <w:lang w:val="es-ES_tradnl"/>
        </w:rPr>
        <w:t>,</w:t>
      </w:r>
      <w:r>
        <w:rPr>
          <w:rFonts w:ascii="Times New Roman" w:hAnsi="Times New Roman" w:cs="Times New Roman"/>
          <w:lang w:val="es-ES_tradnl"/>
        </w:rPr>
        <w:t xml:space="preserve"> mediante una idea patriarcal de posesión y dominio, pero también mata en sí mismo el horror de verse muerto en el cuerpo del otro. Sin duda, es el inicio de una comprensión más compleja que requiere más información empírica para tener un terreno más fértil. </w:t>
      </w:r>
    </w:p>
    <w:p w14:paraId="59A013C7" w14:textId="6D6F31A7" w:rsidR="00323180" w:rsidRDefault="00323180"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Desde la política criminal y el derecho penal, el feminicidio seguido de suicidio es un reto inevitable para cualquier teoría de los fines de la pena, tanto de prevención como de retribución. Este fenómeno, en primer lugar, no puede ser juzgado en un tribunal porque la acción penal se extingue con la muerte del autor. A partir de aquí, la teoría de la retribución como justificación de la pena pierde sentido. Igualmente, la teoría de la prevención, porque nada pudo disuadir al autor de cometer el delito y, dudosamente, la pena podrá disuadir a potenciales autores de un delito con estas características.  </w:t>
      </w:r>
    </w:p>
    <w:p w14:paraId="47D8F331" w14:textId="127C641F" w:rsidR="00323180" w:rsidRDefault="00323180"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A modo de esbozo, lanzo las siguientes preguntas sobre el tema: ¿no son el </w:t>
      </w:r>
      <w:proofErr w:type="spellStart"/>
      <w:r>
        <w:rPr>
          <w:rFonts w:ascii="Times New Roman" w:hAnsi="Times New Roman" w:cs="Times New Roman"/>
          <w:lang w:val="es-ES_tradnl"/>
        </w:rPr>
        <w:t>punitivismo</w:t>
      </w:r>
      <w:proofErr w:type="spellEnd"/>
      <w:r>
        <w:rPr>
          <w:rFonts w:ascii="Times New Roman" w:hAnsi="Times New Roman" w:cs="Times New Roman"/>
          <w:lang w:val="es-ES_tradnl"/>
        </w:rPr>
        <w:t xml:space="preserve"> y la desproporción en la pena factores de riesgo para que ocurra el suicidio?</w:t>
      </w:r>
      <w:r w:rsidR="00A7377E">
        <w:rPr>
          <w:rFonts w:ascii="Times New Roman" w:hAnsi="Times New Roman" w:cs="Times New Roman"/>
          <w:lang w:val="es-ES_tradnl"/>
        </w:rPr>
        <w:t xml:space="preserve"> </w:t>
      </w:r>
      <w:r>
        <w:rPr>
          <w:rFonts w:ascii="Times New Roman" w:hAnsi="Times New Roman" w:cs="Times New Roman"/>
          <w:lang w:val="es-ES_tradnl"/>
        </w:rPr>
        <w:t>¿no obliga la falta de pertinencia de la norma penal a</w:t>
      </w:r>
      <w:r w:rsidR="00A7377E">
        <w:rPr>
          <w:rFonts w:ascii="Times New Roman" w:hAnsi="Times New Roman" w:cs="Times New Roman"/>
          <w:lang w:val="es-ES_tradnl"/>
        </w:rPr>
        <w:t xml:space="preserve"> adoptar</w:t>
      </w:r>
      <w:r>
        <w:rPr>
          <w:rFonts w:ascii="Times New Roman" w:hAnsi="Times New Roman" w:cs="Times New Roman"/>
          <w:lang w:val="es-ES_tradnl"/>
        </w:rPr>
        <w:t xml:space="preserve"> una perspectiva más abarcadora para prevenir esta modalidad delictiva?</w:t>
      </w:r>
      <w:r w:rsidR="00A7377E">
        <w:rPr>
          <w:rFonts w:ascii="Times New Roman" w:hAnsi="Times New Roman" w:cs="Times New Roman"/>
          <w:lang w:val="es-ES_tradnl"/>
        </w:rPr>
        <w:t xml:space="preserve"> </w:t>
      </w:r>
      <w:r>
        <w:rPr>
          <w:rFonts w:ascii="Times New Roman" w:hAnsi="Times New Roman" w:cs="Times New Roman"/>
          <w:lang w:val="es-ES_tradnl"/>
        </w:rPr>
        <w:t xml:space="preserve">¿no representa la flexibilización de la tenencia de armas de fuego un riesgo adicional a la ocurrencia del fenómeno? </w:t>
      </w:r>
    </w:p>
    <w:p w14:paraId="7B9CA274" w14:textId="448A28F3" w:rsidR="00A7377E" w:rsidRDefault="00A7377E" w:rsidP="00A7377E">
      <w:pPr>
        <w:pStyle w:val="ListParagraph"/>
        <w:numPr>
          <w:ilvl w:val="0"/>
          <w:numId w:val="1"/>
        </w:numPr>
        <w:jc w:val="both"/>
        <w:rPr>
          <w:rFonts w:ascii="Times New Roman" w:hAnsi="Times New Roman" w:cs="Times New Roman"/>
          <w:lang w:val="es-ES_tradnl"/>
        </w:rPr>
      </w:pPr>
      <w:r w:rsidRPr="00A7377E">
        <w:rPr>
          <w:rFonts w:ascii="Times New Roman" w:hAnsi="Times New Roman" w:cs="Times New Roman"/>
          <w:b/>
          <w:bCs/>
          <w:lang w:val="es-ES_tradnl"/>
        </w:rPr>
        <w:t>El dispositivo sexo-género en la constitución de subjetividades masculinas y sus efectos en el narcotráfico en Puerto Rico</w:t>
      </w:r>
      <w:r>
        <w:rPr>
          <w:rFonts w:ascii="Times New Roman" w:hAnsi="Times New Roman" w:cs="Times New Roman"/>
          <w:lang w:val="es-ES_tradnl"/>
        </w:rPr>
        <w:t>. Sonia M. Serrano Rivera</w:t>
      </w:r>
    </w:p>
    <w:p w14:paraId="698CBE7A" w14:textId="77777777" w:rsidR="00A7377E" w:rsidRDefault="00A7377E" w:rsidP="00A7377E">
      <w:pPr>
        <w:pStyle w:val="ListParagraph"/>
        <w:ind w:left="1080"/>
        <w:jc w:val="both"/>
        <w:rPr>
          <w:rFonts w:ascii="Times New Roman" w:hAnsi="Times New Roman" w:cs="Times New Roman"/>
          <w:b/>
          <w:bCs/>
          <w:lang w:val="es-ES_tradnl"/>
        </w:rPr>
      </w:pPr>
    </w:p>
    <w:p w14:paraId="056AC617" w14:textId="5BFEDB45" w:rsidR="00A7377E" w:rsidRDefault="001F2BAC" w:rsidP="00A7377E">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La autora señala como tema principal de estudio la relación entre el dispositivo de poder sexo-género y los discursos y prácticas sociales que constituyen subjetividades en la narcoeconomía. De esta manera, su tesis e</w:t>
      </w:r>
      <w:r w:rsidR="00F72319">
        <w:rPr>
          <w:rFonts w:ascii="Times New Roman" w:hAnsi="Times New Roman" w:cs="Times New Roman"/>
          <w:lang w:val="es-ES_tradnl"/>
        </w:rPr>
        <w:t>s</w:t>
      </w:r>
      <w:r>
        <w:rPr>
          <w:rFonts w:ascii="Times New Roman" w:hAnsi="Times New Roman" w:cs="Times New Roman"/>
          <w:lang w:val="es-ES_tradnl"/>
        </w:rPr>
        <w:t xml:space="preserve"> que este dispositivo de poder produce un mandato cultural que </w:t>
      </w:r>
      <w:r w:rsidR="00F72319">
        <w:rPr>
          <w:rFonts w:ascii="Times New Roman" w:hAnsi="Times New Roman" w:cs="Times New Roman"/>
          <w:lang w:val="es-ES_tradnl"/>
        </w:rPr>
        <w:t>incide</w:t>
      </w:r>
      <w:r>
        <w:rPr>
          <w:rFonts w:ascii="Times New Roman" w:hAnsi="Times New Roman" w:cs="Times New Roman"/>
          <w:lang w:val="es-ES_tradnl"/>
        </w:rPr>
        <w:t xml:space="preserve"> en las </w:t>
      </w:r>
      <w:r w:rsidR="00F72319">
        <w:rPr>
          <w:rFonts w:ascii="Times New Roman" w:hAnsi="Times New Roman" w:cs="Times New Roman"/>
          <w:lang w:val="es-ES_tradnl"/>
        </w:rPr>
        <w:t>subjetividades</w:t>
      </w:r>
      <w:r>
        <w:rPr>
          <w:rFonts w:ascii="Times New Roman" w:hAnsi="Times New Roman" w:cs="Times New Roman"/>
          <w:lang w:val="es-ES_tradnl"/>
        </w:rPr>
        <w:t xml:space="preserve"> masculinas</w:t>
      </w:r>
      <w:r w:rsidR="00F72319">
        <w:rPr>
          <w:rFonts w:ascii="Times New Roman" w:hAnsi="Times New Roman" w:cs="Times New Roman"/>
          <w:lang w:val="es-ES_tradnl"/>
        </w:rPr>
        <w:t xml:space="preserve"> en la narcoeconomía y que, a su vez, esta las reproduce. Es decir, existe una peculiar simbiosis de retroalimentación entre los constructos de masculinidad y la cultura que construye la narcoeconomía. </w:t>
      </w:r>
    </w:p>
    <w:p w14:paraId="112A7B0C" w14:textId="77777777" w:rsidR="004A3E5F" w:rsidRDefault="00F72319" w:rsidP="00A7377E">
      <w:pPr>
        <w:pStyle w:val="ListParagraph"/>
        <w:ind w:left="426"/>
        <w:jc w:val="both"/>
        <w:rPr>
          <w:rFonts w:ascii="Times New Roman" w:hAnsi="Times New Roman" w:cs="Times New Roman"/>
          <w:lang w:val="es-ES_tradnl"/>
        </w:rPr>
      </w:pPr>
      <w:r>
        <w:rPr>
          <w:rFonts w:ascii="Times New Roman" w:hAnsi="Times New Roman" w:cs="Times New Roman"/>
          <w:lang w:val="es-ES_tradnl"/>
        </w:rPr>
        <w:tab/>
      </w:r>
      <w:r w:rsidR="006B6C09">
        <w:rPr>
          <w:rFonts w:ascii="Times New Roman" w:hAnsi="Times New Roman" w:cs="Times New Roman"/>
          <w:lang w:val="es-ES_tradnl"/>
        </w:rPr>
        <w:t xml:space="preserve">El marco teórico que utiliza la autora para analizar este fenómeno se concentra en dos conceptos muy relevantes: el dispositivo sexo-género, a partir de una concepción foucaultiana </w:t>
      </w:r>
      <w:r w:rsidR="006B6C09">
        <w:rPr>
          <w:rFonts w:ascii="Times New Roman" w:hAnsi="Times New Roman" w:cs="Times New Roman"/>
          <w:lang w:val="es-ES_tradnl"/>
        </w:rPr>
        <w:lastRenderedPageBreak/>
        <w:t xml:space="preserve">del dispositivo saber/poder, y el mandato de masculinidad dentro del patriarcado, según la lectura del trabajo de la antropóloga Rita </w:t>
      </w:r>
      <w:proofErr w:type="spellStart"/>
      <w:r w:rsidR="006B6C09">
        <w:rPr>
          <w:rFonts w:ascii="Times New Roman" w:hAnsi="Times New Roman" w:cs="Times New Roman"/>
          <w:lang w:val="es-ES_tradnl"/>
        </w:rPr>
        <w:t>Segato</w:t>
      </w:r>
      <w:proofErr w:type="spellEnd"/>
      <w:r w:rsidR="006B6C09">
        <w:rPr>
          <w:rFonts w:ascii="Times New Roman" w:hAnsi="Times New Roman" w:cs="Times New Roman"/>
          <w:lang w:val="es-ES_tradnl"/>
        </w:rPr>
        <w:t xml:space="preserve">. </w:t>
      </w:r>
      <w:r w:rsidR="004A3E5F">
        <w:rPr>
          <w:rFonts w:ascii="Times New Roman" w:hAnsi="Times New Roman" w:cs="Times New Roman"/>
          <w:lang w:val="es-ES_tradnl"/>
        </w:rPr>
        <w:t xml:space="preserve">El género, como significante que estructura relaciones jerárquicas que organizan la realidad social, y como dispositivo de poder, sirve para vincularlo al mandato de masculinidad que es poder, violencia, fuerza, agresión, posesión, etc. </w:t>
      </w:r>
    </w:p>
    <w:p w14:paraId="354618F4" w14:textId="77777777" w:rsidR="004A3E5F" w:rsidRDefault="004A3E5F" w:rsidP="00A7377E">
      <w:pPr>
        <w:pStyle w:val="ListParagraph"/>
        <w:ind w:left="426"/>
        <w:jc w:val="both"/>
        <w:rPr>
          <w:rFonts w:ascii="Times New Roman" w:hAnsi="Times New Roman" w:cs="Times New Roman"/>
          <w:lang w:val="es-ES_tradnl"/>
        </w:rPr>
      </w:pPr>
    </w:p>
    <w:p w14:paraId="2F6A6C14" w14:textId="12A5A26C" w:rsidR="00F72319" w:rsidRDefault="004A3E5F" w:rsidP="00A7377E">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Esta relación entre el dispositivo sexo-género y el mandato de masculinidad</w:t>
      </w:r>
      <w:r w:rsidR="00512346">
        <w:rPr>
          <w:rFonts w:ascii="Times New Roman" w:hAnsi="Times New Roman" w:cs="Times New Roman"/>
          <w:lang w:val="es-ES_tradnl"/>
        </w:rPr>
        <w:t>,</w:t>
      </w:r>
      <w:r>
        <w:rPr>
          <w:rFonts w:ascii="Times New Roman" w:hAnsi="Times New Roman" w:cs="Times New Roman"/>
          <w:lang w:val="es-ES_tradnl"/>
        </w:rPr>
        <w:t xml:space="preserve"> como estructura jerárquica en la sociedad</w:t>
      </w:r>
      <w:r w:rsidR="00512346">
        <w:rPr>
          <w:rFonts w:ascii="Times New Roman" w:hAnsi="Times New Roman" w:cs="Times New Roman"/>
          <w:lang w:val="es-ES_tradnl"/>
        </w:rPr>
        <w:t>,</w:t>
      </w:r>
      <w:r>
        <w:rPr>
          <w:rFonts w:ascii="Times New Roman" w:hAnsi="Times New Roman" w:cs="Times New Roman"/>
          <w:lang w:val="es-ES_tradnl"/>
        </w:rPr>
        <w:t xml:space="preserve"> encuentra en el narcotráfico un terreno ampliamente fecundo para reproducirse. </w:t>
      </w:r>
      <w:r w:rsidR="00512346">
        <w:rPr>
          <w:rFonts w:ascii="Times New Roman" w:hAnsi="Times New Roman" w:cs="Times New Roman"/>
          <w:lang w:val="es-ES_tradnl"/>
        </w:rPr>
        <w:t xml:space="preserve">En la narcoeconomía se reproducen las expresiones subjetivas masculinas de violencia, armas, peleas, competencia y sobrevivencia en precariedad y pobreza, heterosexualidad y exigencia de ser hombre proveedor. Como apunta </w:t>
      </w:r>
      <w:proofErr w:type="spellStart"/>
      <w:r w:rsidR="00512346">
        <w:rPr>
          <w:rFonts w:ascii="Times New Roman" w:hAnsi="Times New Roman" w:cs="Times New Roman"/>
          <w:lang w:val="es-ES_tradnl"/>
        </w:rPr>
        <w:t>Segato</w:t>
      </w:r>
      <w:proofErr w:type="spellEnd"/>
      <w:r w:rsidR="00512346">
        <w:rPr>
          <w:rFonts w:ascii="Times New Roman" w:hAnsi="Times New Roman" w:cs="Times New Roman"/>
          <w:lang w:val="es-ES_tradnl"/>
        </w:rPr>
        <w:t xml:space="preserve">, la violencia tiende a ser un mandato de masculinidad que reafirma el género. </w:t>
      </w:r>
    </w:p>
    <w:p w14:paraId="0BA143B8" w14:textId="1DB46D02" w:rsidR="00512346" w:rsidRDefault="00512346" w:rsidP="00A7377E">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En su trabajo, la autora presenta gráficas de las </w:t>
      </w:r>
      <w:r w:rsidR="004E6251">
        <w:rPr>
          <w:rFonts w:ascii="Times New Roman" w:hAnsi="Times New Roman" w:cs="Times New Roman"/>
          <w:lang w:val="es-ES_tradnl"/>
        </w:rPr>
        <w:t>respuesta</w:t>
      </w:r>
      <w:r>
        <w:rPr>
          <w:rFonts w:ascii="Times New Roman" w:hAnsi="Times New Roman" w:cs="Times New Roman"/>
          <w:lang w:val="es-ES_tradnl"/>
        </w:rPr>
        <w:t xml:space="preserve">s a una serie de preguntas que le </w:t>
      </w:r>
      <w:r w:rsidR="004E6251">
        <w:rPr>
          <w:rFonts w:ascii="Times New Roman" w:hAnsi="Times New Roman" w:cs="Times New Roman"/>
          <w:lang w:val="es-ES_tradnl"/>
        </w:rPr>
        <w:t>hicieron</w:t>
      </w:r>
      <w:r>
        <w:rPr>
          <w:rFonts w:ascii="Times New Roman" w:hAnsi="Times New Roman" w:cs="Times New Roman"/>
          <w:lang w:val="es-ES_tradnl"/>
        </w:rPr>
        <w:t xml:space="preserve"> a un grupo de hombres privados de libertad y </w:t>
      </w:r>
      <w:r w:rsidR="004E6251">
        <w:rPr>
          <w:rFonts w:ascii="Times New Roman" w:hAnsi="Times New Roman" w:cs="Times New Roman"/>
          <w:lang w:val="es-ES_tradnl"/>
        </w:rPr>
        <w:t>vincul</w:t>
      </w:r>
      <w:r>
        <w:rPr>
          <w:rFonts w:ascii="Times New Roman" w:hAnsi="Times New Roman" w:cs="Times New Roman"/>
          <w:lang w:val="es-ES_tradnl"/>
        </w:rPr>
        <w:t xml:space="preserve">ados con delitos de narcotráfico. </w:t>
      </w:r>
      <w:r w:rsidR="004E6251">
        <w:rPr>
          <w:rFonts w:ascii="Times New Roman" w:hAnsi="Times New Roman" w:cs="Times New Roman"/>
          <w:lang w:val="es-ES_tradnl"/>
        </w:rPr>
        <w:t xml:space="preserve">Interesantemente, aunque algo predecible, muchos entrevistados vincularon lo masculino a la idea de hombre proveedor, lo que en parte justifica, o podría justificar, considerar como opción el lucrativo negocio del narcotráfico como fuente de ingresos, especialmente para personas de sectores precarios y marginados. No solo </w:t>
      </w:r>
      <w:r w:rsidR="00A5065D">
        <w:rPr>
          <w:rFonts w:ascii="Times New Roman" w:hAnsi="Times New Roman" w:cs="Times New Roman"/>
          <w:lang w:val="es-ES_tradnl"/>
        </w:rPr>
        <w:t>hace sentido por la idea tradicional de hombre proveedor, sino por la característica eminentemente capitalista de economías alternativas ante la imposibilidad o poca</w:t>
      </w:r>
      <w:r w:rsidR="004E6251">
        <w:rPr>
          <w:rFonts w:ascii="Times New Roman" w:hAnsi="Times New Roman" w:cs="Times New Roman"/>
          <w:lang w:val="es-ES_tradnl"/>
        </w:rPr>
        <w:t xml:space="preserve"> viabilidad de ingresar, al menos dignamente, en la economía legalizada. </w:t>
      </w:r>
    </w:p>
    <w:p w14:paraId="5DF0F886" w14:textId="6BEAD1FC" w:rsidR="004E6251" w:rsidRDefault="004E6251" w:rsidP="00A7377E">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Igualmente, </w:t>
      </w:r>
      <w:r w:rsidR="00A5065D">
        <w:rPr>
          <w:rFonts w:ascii="Times New Roman" w:hAnsi="Times New Roman" w:cs="Times New Roman"/>
          <w:lang w:val="es-ES_tradnl"/>
        </w:rPr>
        <w:t xml:space="preserve">según el estudio, </w:t>
      </w:r>
      <w:r>
        <w:rPr>
          <w:rFonts w:ascii="Times New Roman" w:hAnsi="Times New Roman" w:cs="Times New Roman"/>
          <w:lang w:val="es-ES_tradnl"/>
        </w:rPr>
        <w:t xml:space="preserve">es relevante </w:t>
      </w:r>
      <w:r w:rsidR="00A5065D">
        <w:rPr>
          <w:rFonts w:ascii="Times New Roman" w:hAnsi="Times New Roman" w:cs="Times New Roman"/>
          <w:lang w:val="es-ES_tradnl"/>
        </w:rPr>
        <w:t>‘tener’</w:t>
      </w:r>
      <w:r>
        <w:rPr>
          <w:rFonts w:ascii="Times New Roman" w:hAnsi="Times New Roman" w:cs="Times New Roman"/>
          <w:lang w:val="es-ES_tradnl"/>
        </w:rPr>
        <w:t xml:space="preserve"> mujeres. Esta forma de jerarquización permite asumir la relación sexual como dominación y apropiación. El narcotráfico permite </w:t>
      </w:r>
      <w:r w:rsidR="00A5065D">
        <w:rPr>
          <w:rFonts w:ascii="Times New Roman" w:hAnsi="Times New Roman" w:cs="Times New Roman"/>
          <w:lang w:val="es-ES_tradnl"/>
        </w:rPr>
        <w:t>ob</w:t>
      </w:r>
      <w:r>
        <w:rPr>
          <w:rFonts w:ascii="Times New Roman" w:hAnsi="Times New Roman" w:cs="Times New Roman"/>
          <w:lang w:val="es-ES_tradnl"/>
        </w:rPr>
        <w:t xml:space="preserve">tener ingresos suficientes para </w:t>
      </w:r>
      <w:r w:rsidR="00A5065D">
        <w:rPr>
          <w:rFonts w:ascii="Times New Roman" w:hAnsi="Times New Roman" w:cs="Times New Roman"/>
          <w:lang w:val="es-ES_tradnl"/>
        </w:rPr>
        <w:t>mantener relaciones</w:t>
      </w:r>
      <w:r>
        <w:rPr>
          <w:rFonts w:ascii="Times New Roman" w:hAnsi="Times New Roman" w:cs="Times New Roman"/>
          <w:lang w:val="es-ES_tradnl"/>
        </w:rPr>
        <w:t xml:space="preserve"> con mujeres, lo que refuerza la idea de heterosexualidad. También las características de rudo, fuerte y uso de armas fueron importantes en las contestaciones. Como advierte </w:t>
      </w:r>
      <w:proofErr w:type="spellStart"/>
      <w:r>
        <w:rPr>
          <w:rFonts w:ascii="Times New Roman" w:hAnsi="Times New Roman" w:cs="Times New Roman"/>
          <w:lang w:val="es-ES_tradnl"/>
        </w:rPr>
        <w:t>Segato</w:t>
      </w:r>
      <w:proofErr w:type="spellEnd"/>
      <w:r>
        <w:rPr>
          <w:rFonts w:ascii="Times New Roman" w:hAnsi="Times New Roman" w:cs="Times New Roman"/>
          <w:lang w:val="es-ES_tradnl"/>
        </w:rPr>
        <w:t>, la violencia, ser rudo, valiente y usar las armas constituyen un deseo de identidad masculina y masculinizante que produce cimientos para el poder masculino. Una semiótica performativa. Según esta perspectiva, comportarse como hombre implica, en general, arriesgar la vida, matar, pelear, usar armas, no tener empatía por el otro, etc. Todo un caldo de cultivo para la narcoeconomía que opera por la fuerza.</w:t>
      </w:r>
    </w:p>
    <w:p w14:paraId="4DCD87BA" w14:textId="30E96780" w:rsidR="004E6251" w:rsidRDefault="004E6251" w:rsidP="00A7377E">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Por último, también son relevantes las características de poder, respeto, control, sobrevivir y ser el mejor. A pesar de la criminología positivista, que </w:t>
      </w:r>
      <w:r w:rsidR="008E24A4">
        <w:rPr>
          <w:rFonts w:ascii="Times New Roman" w:hAnsi="Times New Roman" w:cs="Times New Roman"/>
          <w:lang w:val="es-ES_tradnl"/>
        </w:rPr>
        <w:t>vincul</w:t>
      </w:r>
      <w:r>
        <w:rPr>
          <w:rFonts w:ascii="Times New Roman" w:hAnsi="Times New Roman" w:cs="Times New Roman"/>
          <w:lang w:val="es-ES_tradnl"/>
        </w:rPr>
        <w:t>a la narcoeconomía fundamentalmente con</w:t>
      </w:r>
      <w:r w:rsidR="008E24A4">
        <w:rPr>
          <w:rFonts w:ascii="Times New Roman" w:hAnsi="Times New Roman" w:cs="Times New Roman"/>
          <w:lang w:val="es-ES_tradnl"/>
        </w:rPr>
        <w:t xml:space="preserve"> el</w:t>
      </w:r>
      <w:r>
        <w:rPr>
          <w:rFonts w:ascii="Times New Roman" w:hAnsi="Times New Roman" w:cs="Times New Roman"/>
          <w:lang w:val="es-ES_tradnl"/>
        </w:rPr>
        <w:t xml:space="preserve"> dinero, las contestaciones apuntan </w:t>
      </w:r>
      <w:r w:rsidR="00A40314">
        <w:rPr>
          <w:rFonts w:ascii="Times New Roman" w:hAnsi="Times New Roman" w:cs="Times New Roman"/>
          <w:lang w:val="es-ES_tradnl"/>
        </w:rPr>
        <w:t xml:space="preserve">a un deseo de que les respeten, de tener control y poder sobre otros, </w:t>
      </w:r>
      <w:r w:rsidR="008E24A4">
        <w:rPr>
          <w:rFonts w:ascii="Times New Roman" w:hAnsi="Times New Roman" w:cs="Times New Roman"/>
          <w:lang w:val="es-ES_tradnl"/>
        </w:rPr>
        <w:t xml:space="preserve">de </w:t>
      </w:r>
      <w:r w:rsidR="00A40314">
        <w:rPr>
          <w:rFonts w:ascii="Times New Roman" w:hAnsi="Times New Roman" w:cs="Times New Roman"/>
          <w:lang w:val="es-ES_tradnl"/>
        </w:rPr>
        <w:t xml:space="preserve">que lo perciban como un héroe o un sobreviviente. Categorías vinculadas a la competición y al uso de la fuerza para imponerse, dominar y construirse a partir de ese eje jerárquico. </w:t>
      </w:r>
    </w:p>
    <w:p w14:paraId="275D6A32" w14:textId="3F10F065" w:rsidR="008E24A4" w:rsidRDefault="008E24A4" w:rsidP="00A7377E">
      <w:pPr>
        <w:pStyle w:val="ListParagraph"/>
        <w:ind w:left="426"/>
        <w:jc w:val="both"/>
        <w:rPr>
          <w:rFonts w:ascii="Times New Roman" w:hAnsi="Times New Roman" w:cs="Times New Roman"/>
          <w:lang w:val="es-ES_tradnl"/>
        </w:rPr>
      </w:pPr>
      <w:r>
        <w:rPr>
          <w:rFonts w:ascii="Times New Roman" w:hAnsi="Times New Roman" w:cs="Times New Roman"/>
          <w:lang w:val="es-ES_tradnl"/>
        </w:rPr>
        <w:tab/>
        <w:t xml:space="preserve">La relación entre la construcción de cierta masculinidad vinculada al poder, al dominio y a la fuerza y la narcoeconomía, en esencia, es evidente. Cómo se refuerza el dispositivo género-sexo masculino en el espacio de la narcoeconomía podría implicar su amplificación o radicalización. Si conocemos esta relación tan evidente, ¿por qué no deconstruir aquellas </w:t>
      </w:r>
      <w:r>
        <w:rPr>
          <w:rFonts w:ascii="Times New Roman" w:hAnsi="Times New Roman" w:cs="Times New Roman"/>
          <w:lang w:val="es-ES_tradnl"/>
        </w:rPr>
        <w:lastRenderedPageBreak/>
        <w:t xml:space="preserve">características que implican ese mandato de masculinidad que en ciertas circunstancias propenden a la narcoeconomía, y construir una masculinidad basada en relaciones de empatía, compasión, respeto y paz? ¿Acaso ese mandato de masculinidad no refuerza la existencia de la narcoeconomía en países del tercer mundo, como el nuestro, que viven en la precariedad económica y en la exigencia de un éxito personal impostergable? </w:t>
      </w:r>
    </w:p>
    <w:p w14:paraId="33411749" w14:textId="77777777" w:rsidR="008E24A4" w:rsidRDefault="008E24A4" w:rsidP="00A7377E">
      <w:pPr>
        <w:pStyle w:val="ListParagraph"/>
        <w:ind w:left="426"/>
        <w:jc w:val="both"/>
        <w:rPr>
          <w:rFonts w:ascii="Times New Roman" w:hAnsi="Times New Roman" w:cs="Times New Roman"/>
          <w:lang w:val="es-ES_tradnl"/>
        </w:rPr>
      </w:pPr>
    </w:p>
    <w:p w14:paraId="6B58FF90" w14:textId="13B9C027" w:rsidR="008E24A4" w:rsidRPr="00A7377E" w:rsidRDefault="008E24A4" w:rsidP="008E24A4">
      <w:pPr>
        <w:pStyle w:val="ListParagraph"/>
        <w:numPr>
          <w:ilvl w:val="0"/>
          <w:numId w:val="1"/>
        </w:numPr>
        <w:jc w:val="both"/>
        <w:rPr>
          <w:rFonts w:ascii="Times New Roman" w:hAnsi="Times New Roman" w:cs="Times New Roman"/>
          <w:lang w:val="es-ES_tradnl"/>
        </w:rPr>
      </w:pPr>
      <w:r w:rsidRPr="008E24A4">
        <w:rPr>
          <w:rFonts w:ascii="Times New Roman" w:hAnsi="Times New Roman" w:cs="Times New Roman"/>
          <w:b/>
          <w:bCs/>
          <w:lang w:val="es-ES_tradnl"/>
        </w:rPr>
        <w:t>Identidad como destino, conflicto y sistemas de alta integración</w:t>
      </w:r>
      <w:r>
        <w:rPr>
          <w:rFonts w:ascii="Times New Roman" w:hAnsi="Times New Roman" w:cs="Times New Roman"/>
          <w:lang w:val="es-ES_tradnl"/>
        </w:rPr>
        <w:t>. Madeline Román</w:t>
      </w:r>
    </w:p>
    <w:p w14:paraId="24A79B66" w14:textId="4CBBF21A" w:rsidR="00193615" w:rsidRDefault="00193615" w:rsidP="00A458D9">
      <w:pPr>
        <w:ind w:left="426"/>
        <w:jc w:val="both"/>
        <w:rPr>
          <w:rFonts w:ascii="Times New Roman" w:hAnsi="Times New Roman" w:cs="Times New Roman"/>
          <w:lang w:val="es-ES_tradnl"/>
        </w:rPr>
      </w:pPr>
      <w:r>
        <w:rPr>
          <w:rFonts w:ascii="Times New Roman" w:hAnsi="Times New Roman" w:cs="Times New Roman"/>
          <w:lang w:val="es-ES_tradnl"/>
        </w:rPr>
        <w:tab/>
      </w:r>
      <w:r w:rsidR="004105AC">
        <w:rPr>
          <w:rFonts w:ascii="Times New Roman" w:hAnsi="Times New Roman" w:cs="Times New Roman"/>
          <w:lang w:val="es-ES_tradnl"/>
        </w:rPr>
        <w:t xml:space="preserve">En su ensayo, la autora problematiza oportunamente la identidad como eje de la política y, añado, como forma antropológica de concebir seres humanos divididos en grupos. Las políticas de identidad, que en un momento dado pretendieron el reconocimiento de determinado daño histórico y unidad para su resarcimiento, se han convertido en armas arrojadizas de un espectro político y del otro. De forma atinada, la autora apunta al significante de ‘identidad’ como factor que ya no solo, con Foucault, es de crítica monótona, sino que también mata o amenaza, siguiendo a Amartya Sen. </w:t>
      </w:r>
    </w:p>
    <w:p w14:paraId="7DA51176" w14:textId="38AEBD92" w:rsidR="004105AC" w:rsidRDefault="004105AC" w:rsidP="00A458D9">
      <w:pPr>
        <w:ind w:left="426"/>
        <w:jc w:val="both"/>
        <w:rPr>
          <w:rFonts w:ascii="Times New Roman" w:hAnsi="Times New Roman" w:cs="Times New Roman"/>
          <w:lang w:val="es-ES_tradnl"/>
        </w:rPr>
      </w:pPr>
      <w:r>
        <w:rPr>
          <w:rFonts w:ascii="Times New Roman" w:hAnsi="Times New Roman" w:cs="Times New Roman"/>
          <w:lang w:val="es-ES_tradnl"/>
        </w:rPr>
        <w:tab/>
        <w:t>La identidad, semánticamente, delimita al sujeto, estrecha sus características y excluye aquello que no</w:t>
      </w:r>
      <w:r w:rsidR="002B1FB3">
        <w:rPr>
          <w:rFonts w:ascii="Times New Roman" w:hAnsi="Times New Roman" w:cs="Times New Roman"/>
          <w:lang w:val="es-ES_tradnl"/>
        </w:rPr>
        <w:t xml:space="preserve"> forma parte de la construcción identitaria. Si bien las políticas identitarias han tenido, al menos en principio, el fin de visibilizar y reivindicar a sectores marginados, oprimidos o descartados, también son utilizadas, desde cualquier espectro ideológico, para atacar, violentar, discriminar y sofocar la diferencia o alteridad. La identidad, de forma peligrosa, puede generar una especie de esencialismo en el que la persona, cuya dignidad la reputa individuo con cierto grado de libertad, es encasillada en una posición específica e inamovible dentro del sistema. </w:t>
      </w:r>
    </w:p>
    <w:p w14:paraId="226034B7" w14:textId="43FD3051" w:rsidR="002B1FB3" w:rsidRDefault="002B1FB3"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El ejemplo de Sen sobre el trabajador Hutu, en el contexto del genocidio ocurrido en Ruanda, y las expectativas sociales que conlleva, da cuenta de un reduccionismo irracional de un individuo que desborda los límites del constructo identitario. Como sentencia en el caso de la Shoah, la figura del judío fue un invento del antisemitismo y el nazismo habría triunfado en el mundo si los judíos no pudiesen verse a sí mismos de otra manera que no fuese como judíos. En efecto, la construcción identitaria ha servido para limitar, dominar y exterminar. Sucumbir a los estrechos límites de la identidad, que sigue siendo contingente y relativa al contexto social, es renunciar a contemplar la complejidad que distingue al ser humano como individuo y no como masa. </w:t>
      </w:r>
    </w:p>
    <w:p w14:paraId="5ADD992B" w14:textId="016B193F" w:rsidR="002B1FB3" w:rsidRDefault="002B1FB3" w:rsidP="00A458D9">
      <w:pPr>
        <w:ind w:left="426"/>
        <w:jc w:val="both"/>
        <w:rPr>
          <w:rFonts w:ascii="Times New Roman" w:hAnsi="Times New Roman" w:cs="Times New Roman"/>
          <w:lang w:val="es-ES_tradnl"/>
        </w:rPr>
      </w:pPr>
      <w:r>
        <w:rPr>
          <w:rFonts w:ascii="Times New Roman" w:hAnsi="Times New Roman" w:cs="Times New Roman"/>
          <w:lang w:val="es-ES_tradnl"/>
        </w:rPr>
        <w:tab/>
      </w:r>
      <w:r w:rsidR="001C3AD1">
        <w:rPr>
          <w:rFonts w:ascii="Times New Roman" w:hAnsi="Times New Roman" w:cs="Times New Roman"/>
          <w:lang w:val="es-ES_tradnl"/>
        </w:rPr>
        <w:t xml:space="preserve">De forma aguda, la autora indica que políticas con fines emancipatorios, como los trabajos académicos propiciados por mujeres negras y que se han encriptado en el significante </w:t>
      </w:r>
      <w:proofErr w:type="spellStart"/>
      <w:r w:rsidR="001C3AD1" w:rsidRPr="001C3AD1">
        <w:rPr>
          <w:rFonts w:ascii="Times New Roman" w:hAnsi="Times New Roman" w:cs="Times New Roman"/>
          <w:i/>
          <w:iCs/>
          <w:lang w:val="es-ES_tradnl"/>
        </w:rPr>
        <w:t>woke</w:t>
      </w:r>
      <w:proofErr w:type="spellEnd"/>
      <w:r w:rsidR="001C3AD1" w:rsidRPr="001C3AD1">
        <w:rPr>
          <w:rFonts w:ascii="Times New Roman" w:hAnsi="Times New Roman" w:cs="Times New Roman"/>
          <w:i/>
          <w:iCs/>
          <w:lang w:val="es-ES_tradnl"/>
        </w:rPr>
        <w:t xml:space="preserve"> </w:t>
      </w:r>
      <w:r w:rsidR="001C3AD1">
        <w:rPr>
          <w:rFonts w:ascii="Times New Roman" w:hAnsi="Times New Roman" w:cs="Times New Roman"/>
          <w:lang w:val="es-ES_tradnl"/>
        </w:rPr>
        <w:t xml:space="preserve">en el contexto estadounidense, se utilizan por el espectro ideológico reaccionario para invalidar la sustancia de esos imaginarios y de lo que, desde el progresismo identitario, se ha entendido como políticamente correcto. La utilización del significante identitario </w:t>
      </w:r>
      <w:proofErr w:type="spellStart"/>
      <w:r w:rsidR="001C3AD1" w:rsidRPr="001C3AD1">
        <w:rPr>
          <w:rFonts w:ascii="Times New Roman" w:hAnsi="Times New Roman" w:cs="Times New Roman"/>
          <w:i/>
          <w:iCs/>
          <w:lang w:val="es-ES_tradnl"/>
        </w:rPr>
        <w:t>woke</w:t>
      </w:r>
      <w:proofErr w:type="spellEnd"/>
      <w:r w:rsidR="001C3AD1" w:rsidRPr="001C3AD1">
        <w:rPr>
          <w:rFonts w:ascii="Times New Roman" w:hAnsi="Times New Roman" w:cs="Times New Roman"/>
          <w:i/>
          <w:iCs/>
          <w:lang w:val="es-ES_tradnl"/>
        </w:rPr>
        <w:t xml:space="preserve"> </w:t>
      </w:r>
      <w:r w:rsidR="001C3AD1">
        <w:rPr>
          <w:rFonts w:ascii="Times New Roman" w:hAnsi="Times New Roman" w:cs="Times New Roman"/>
          <w:lang w:val="es-ES_tradnl"/>
        </w:rPr>
        <w:t xml:space="preserve">como arma arrojadiza, además, ha producido, de nuevo, una peligrosa división </w:t>
      </w:r>
      <w:r w:rsidR="00A5065D">
        <w:rPr>
          <w:rFonts w:ascii="Times New Roman" w:hAnsi="Times New Roman" w:cs="Times New Roman"/>
          <w:lang w:val="es-ES_tradnl"/>
        </w:rPr>
        <w:t xml:space="preserve">en </w:t>
      </w:r>
      <w:r w:rsidR="001C3AD1">
        <w:rPr>
          <w:rFonts w:ascii="Times New Roman" w:hAnsi="Times New Roman" w:cs="Times New Roman"/>
          <w:lang w:val="es-ES_tradnl"/>
        </w:rPr>
        <w:t xml:space="preserve">el sector progresista o de izquierda. </w:t>
      </w:r>
    </w:p>
    <w:p w14:paraId="3AA87C1C" w14:textId="78E3ADA2" w:rsidR="00AB7BA3" w:rsidRDefault="00AB7BA3" w:rsidP="00A458D9">
      <w:pPr>
        <w:ind w:left="426"/>
        <w:jc w:val="both"/>
        <w:rPr>
          <w:rFonts w:ascii="Times New Roman" w:hAnsi="Times New Roman" w:cs="Times New Roman"/>
          <w:lang w:val="es-ES_tradnl"/>
        </w:rPr>
      </w:pPr>
      <w:r>
        <w:rPr>
          <w:rFonts w:ascii="Times New Roman" w:hAnsi="Times New Roman" w:cs="Times New Roman"/>
          <w:lang w:val="es-ES_tradnl"/>
        </w:rPr>
        <w:lastRenderedPageBreak/>
        <w:tab/>
        <w:t xml:space="preserve">Igualmente, y coincido con la tesis, las políticas identitarias abrazadas por la llamada izquierda </w:t>
      </w:r>
      <w:proofErr w:type="spellStart"/>
      <w:r w:rsidRPr="00AB7BA3">
        <w:rPr>
          <w:rFonts w:ascii="Times New Roman" w:hAnsi="Times New Roman" w:cs="Times New Roman"/>
          <w:i/>
          <w:iCs/>
          <w:lang w:val="es-ES_tradnl"/>
        </w:rPr>
        <w:t>woke</w:t>
      </w:r>
      <w:proofErr w:type="spellEnd"/>
      <w:r w:rsidRPr="00AB7BA3">
        <w:rPr>
          <w:rFonts w:ascii="Times New Roman" w:hAnsi="Times New Roman" w:cs="Times New Roman"/>
          <w:i/>
          <w:iCs/>
          <w:lang w:val="es-ES_tradnl"/>
        </w:rPr>
        <w:t xml:space="preserve"> </w:t>
      </w:r>
      <w:r>
        <w:rPr>
          <w:rFonts w:ascii="Times New Roman" w:hAnsi="Times New Roman" w:cs="Times New Roman"/>
          <w:lang w:val="es-ES_tradnl"/>
        </w:rPr>
        <w:t xml:space="preserve">no han tendido a contribuir a un proyecto político centrado en lo común, sino al reforzamiento y esencialización de las propias identidades que se desean problematizar. Asimismo, al cimentarse, algunas de sus versiones, en el resentimiento y en el agravio, propenden a un imaginario que se cimenta en la superioridad moral frente a otras identidades o incluso estados. Promueven, además, en un contexto de liberalismo político que ha degenerado en libertarismo, un pensamiento individualista que concibe el espacio político como </w:t>
      </w:r>
      <w:r w:rsidR="00F2471D">
        <w:rPr>
          <w:rFonts w:ascii="Times New Roman" w:hAnsi="Times New Roman" w:cs="Times New Roman"/>
          <w:lang w:val="es-ES_tradnl"/>
        </w:rPr>
        <w:t xml:space="preserve">un </w:t>
      </w:r>
      <w:r>
        <w:rPr>
          <w:rFonts w:ascii="Times New Roman" w:hAnsi="Times New Roman" w:cs="Times New Roman"/>
          <w:lang w:val="es-ES_tradnl"/>
        </w:rPr>
        <w:t>diván terapéutico más que como</w:t>
      </w:r>
      <w:r w:rsidR="00F2471D">
        <w:rPr>
          <w:rFonts w:ascii="Times New Roman" w:hAnsi="Times New Roman" w:cs="Times New Roman"/>
          <w:lang w:val="es-ES_tradnl"/>
        </w:rPr>
        <w:t xml:space="preserve"> un</w:t>
      </w:r>
      <w:r>
        <w:rPr>
          <w:rFonts w:ascii="Times New Roman" w:hAnsi="Times New Roman" w:cs="Times New Roman"/>
          <w:lang w:val="es-ES_tradnl"/>
        </w:rPr>
        <w:t xml:space="preserve"> lugar de deliberación sobre lo común. Lo que es más peligroso, a mi entender, </w:t>
      </w:r>
      <w:r w:rsidR="00F2471D">
        <w:rPr>
          <w:rFonts w:ascii="Times New Roman" w:hAnsi="Times New Roman" w:cs="Times New Roman"/>
          <w:lang w:val="es-ES_tradnl"/>
        </w:rPr>
        <w:t xml:space="preserve">es que </w:t>
      </w:r>
      <w:r>
        <w:rPr>
          <w:rFonts w:ascii="Times New Roman" w:hAnsi="Times New Roman" w:cs="Times New Roman"/>
          <w:lang w:val="es-ES_tradnl"/>
        </w:rPr>
        <w:t xml:space="preserve">la beligerancia asociada a la cultura de la </w:t>
      </w:r>
      <w:r w:rsidR="00F2471D">
        <w:rPr>
          <w:rFonts w:ascii="Times New Roman" w:hAnsi="Times New Roman" w:cs="Times New Roman"/>
          <w:lang w:val="es-ES_tradnl"/>
        </w:rPr>
        <w:t>cancelación</w:t>
      </w:r>
      <w:r>
        <w:rPr>
          <w:rFonts w:ascii="Times New Roman" w:hAnsi="Times New Roman" w:cs="Times New Roman"/>
          <w:lang w:val="es-ES_tradnl"/>
        </w:rPr>
        <w:t xml:space="preserve"> reproduce claramente subjetivaciones cada vez más punitivas y represivas que provocan más división, tribalismo y atrincheramiento. </w:t>
      </w:r>
    </w:p>
    <w:p w14:paraId="417F120B" w14:textId="1CA706C3" w:rsidR="00AB7BA3" w:rsidRDefault="00AB7BA3"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El marco teórico que utiliza la autora para evaluar estas características fenoménicas de las políticas identitarias y </w:t>
      </w:r>
      <w:proofErr w:type="gramStart"/>
      <w:r>
        <w:rPr>
          <w:rFonts w:ascii="Times New Roman" w:hAnsi="Times New Roman" w:cs="Times New Roman"/>
          <w:lang w:val="es-ES_tradnl"/>
        </w:rPr>
        <w:t>el significante identidad</w:t>
      </w:r>
      <w:proofErr w:type="gramEnd"/>
      <w:r>
        <w:rPr>
          <w:rFonts w:ascii="Times New Roman" w:hAnsi="Times New Roman" w:cs="Times New Roman"/>
          <w:lang w:val="es-ES_tradnl"/>
        </w:rPr>
        <w:t xml:space="preserve"> es la teoría de sistemas de Niklas Luhmann, ya mencionada, y</w:t>
      </w:r>
      <w:r w:rsidR="00F2471D">
        <w:rPr>
          <w:rFonts w:ascii="Times New Roman" w:hAnsi="Times New Roman" w:cs="Times New Roman"/>
          <w:lang w:val="es-ES_tradnl"/>
        </w:rPr>
        <w:t>,</w:t>
      </w:r>
      <w:r>
        <w:rPr>
          <w:rFonts w:ascii="Times New Roman" w:hAnsi="Times New Roman" w:cs="Times New Roman"/>
          <w:lang w:val="es-ES_tradnl"/>
        </w:rPr>
        <w:t xml:space="preserve"> en especial</w:t>
      </w:r>
      <w:r w:rsidR="00F2471D">
        <w:rPr>
          <w:rFonts w:ascii="Times New Roman" w:hAnsi="Times New Roman" w:cs="Times New Roman"/>
          <w:lang w:val="es-ES_tradnl"/>
        </w:rPr>
        <w:t>,</w:t>
      </w:r>
      <w:r>
        <w:rPr>
          <w:rFonts w:ascii="Times New Roman" w:hAnsi="Times New Roman" w:cs="Times New Roman"/>
          <w:lang w:val="es-ES_tradnl"/>
        </w:rPr>
        <w:t xml:space="preserve"> su concepto de integración como reducción de los grados de libertad de los componentes del sistema. Es decir, los conflictos son sistemas de alta integración que redundan en la aniquilación de aquello que se concibe como alteridad a partir de la identidad atribuida al sujeto, es decir, de su subjetivación en el sistema. </w:t>
      </w:r>
      <w:r w:rsidR="00A90ADF">
        <w:rPr>
          <w:rFonts w:ascii="Times New Roman" w:hAnsi="Times New Roman" w:cs="Times New Roman"/>
          <w:lang w:val="es-ES_tradnl"/>
        </w:rPr>
        <w:t xml:space="preserve">Me parece plausible partir de este marco descriptivo. </w:t>
      </w:r>
    </w:p>
    <w:p w14:paraId="2E76855C" w14:textId="60473D38" w:rsidR="00A90ADF" w:rsidRDefault="00A90ADF"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Lanzo, sin embargo, con humildad académica, las siguientes preguntas al respecto: ¿no es la identidad un concepto necesario para la subjetivación política? Si es así, ¿concebirlo como suficiente no acarrea los peligros antes apuntados por la autora? Dicho de otro modo, ¿no debe ser un concepto abierto de umbral que implique su propia trascendencia al identificar la complejidad del individuo? Si no hace esto, ¿acaso no concibe al sujeto como una cosa en vez de una persona? </w:t>
      </w:r>
    </w:p>
    <w:p w14:paraId="4EBA67EE" w14:textId="0F6D4EA3" w:rsidR="00A90ADF" w:rsidRDefault="00A90ADF" w:rsidP="00A458D9">
      <w:pPr>
        <w:ind w:left="426"/>
        <w:jc w:val="both"/>
        <w:rPr>
          <w:rFonts w:ascii="Times New Roman" w:hAnsi="Times New Roman" w:cs="Times New Roman"/>
          <w:lang w:val="es-ES_tradnl"/>
        </w:rPr>
      </w:pPr>
      <w:r>
        <w:rPr>
          <w:rFonts w:ascii="Times New Roman" w:hAnsi="Times New Roman" w:cs="Times New Roman"/>
          <w:lang w:val="es-ES_tradnl"/>
        </w:rPr>
        <w:tab/>
        <w:t xml:space="preserve">Identidades porosas, quizá, puedan ser categorías que dialoguen transversalmente con otras, más que reaccionar desde trincheras hermenéuticas, ideológicas y políticas. Sobre todo, identidades que reproduzcan sistemas de represión y castigo, como la virulenta cultura de la cancelación y cierto moralismo contenido en lo políticamente correcto, perpetúan formas maniqueas de relacionarnos y de existir en el mundo. ¿Acaso la emancipación del individuo no pretende lo contrario, o al menos algo muy distinto? </w:t>
      </w:r>
    </w:p>
    <w:p w14:paraId="7D6E6A41" w14:textId="768DCDE1" w:rsidR="00F2471D" w:rsidRPr="00A458D9" w:rsidRDefault="00F2471D" w:rsidP="00A458D9">
      <w:pPr>
        <w:ind w:left="426"/>
        <w:jc w:val="both"/>
        <w:rPr>
          <w:rFonts w:ascii="Times New Roman" w:hAnsi="Times New Roman" w:cs="Times New Roman"/>
          <w:lang w:val="es-ES_tradnl"/>
        </w:rPr>
      </w:pPr>
      <w:r>
        <w:rPr>
          <w:rFonts w:ascii="Times New Roman" w:hAnsi="Times New Roman" w:cs="Times New Roman"/>
          <w:lang w:val="es-ES_tradnl"/>
        </w:rPr>
        <w:t xml:space="preserve">Agradezco profundamente la invitación a leer, pensar y disfrutar de este valioso trabajo de investigación transdisciplinario. Exhorto a que más trabajos como estos sigan provocando reflexiones fecundas y proveyendo herramientas para entender mejor nuestra contemporaneidad. Enhorabuena por esta grata publicación. </w:t>
      </w:r>
    </w:p>
    <w:p w14:paraId="20548DB1" w14:textId="77777777" w:rsidR="00D83B59" w:rsidRPr="00EC6914" w:rsidRDefault="00D83B59" w:rsidP="00EC6914">
      <w:pPr>
        <w:pStyle w:val="ListParagraph"/>
        <w:ind w:left="426"/>
        <w:jc w:val="both"/>
        <w:rPr>
          <w:rFonts w:ascii="Times New Roman" w:hAnsi="Times New Roman" w:cs="Times New Roman"/>
          <w:lang w:val="es-ES_tradnl"/>
        </w:rPr>
      </w:pPr>
    </w:p>
    <w:sectPr w:rsidR="00D83B59" w:rsidRPr="00EC6914" w:rsidSect="00A458D9">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4B3673" w14:textId="77777777" w:rsidR="007D1F30" w:rsidRDefault="007D1F30" w:rsidP="00D31FF7">
      <w:pPr>
        <w:spacing w:after="0" w:line="240" w:lineRule="auto"/>
      </w:pPr>
      <w:r>
        <w:separator/>
      </w:r>
    </w:p>
  </w:endnote>
  <w:endnote w:type="continuationSeparator" w:id="0">
    <w:p w14:paraId="228BA107" w14:textId="77777777" w:rsidR="007D1F30" w:rsidRDefault="007D1F30" w:rsidP="00D31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6179247"/>
      <w:docPartObj>
        <w:docPartGallery w:val="Page Numbers (Bottom of Page)"/>
        <w:docPartUnique/>
      </w:docPartObj>
    </w:sdtPr>
    <w:sdtContent>
      <w:p w14:paraId="33721E9D" w14:textId="62D54305" w:rsidR="00D31FF7" w:rsidRDefault="00D31FF7" w:rsidP="00203BA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A65837D" w14:textId="77777777" w:rsidR="00D31FF7" w:rsidRDefault="00D31FF7" w:rsidP="00D31F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5729518"/>
      <w:docPartObj>
        <w:docPartGallery w:val="Page Numbers (Bottom of Page)"/>
        <w:docPartUnique/>
      </w:docPartObj>
    </w:sdtPr>
    <w:sdtContent>
      <w:p w14:paraId="0F555569" w14:textId="1A9509CD" w:rsidR="00D31FF7" w:rsidRDefault="00D31FF7" w:rsidP="00203BA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A1CD649" w14:textId="77777777" w:rsidR="00D31FF7" w:rsidRDefault="00D31FF7" w:rsidP="00D31FF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78F46" w14:textId="77777777" w:rsidR="007D1F30" w:rsidRDefault="007D1F30" w:rsidP="00D31FF7">
      <w:pPr>
        <w:spacing w:after="0" w:line="240" w:lineRule="auto"/>
      </w:pPr>
      <w:r>
        <w:separator/>
      </w:r>
    </w:p>
  </w:footnote>
  <w:footnote w:type="continuationSeparator" w:id="0">
    <w:p w14:paraId="79C8DE14" w14:textId="77777777" w:rsidR="007D1F30" w:rsidRDefault="007D1F30" w:rsidP="00D31F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FE3445"/>
    <w:multiLevelType w:val="hybridMultilevel"/>
    <w:tmpl w:val="720800EC"/>
    <w:lvl w:ilvl="0" w:tplc="5FC69D4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26936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CF4"/>
    <w:rsid w:val="000A50EF"/>
    <w:rsid w:val="00193615"/>
    <w:rsid w:val="001B783E"/>
    <w:rsid w:val="001C3AD1"/>
    <w:rsid w:val="001C5301"/>
    <w:rsid w:val="001F2BAC"/>
    <w:rsid w:val="00226DF6"/>
    <w:rsid w:val="00242028"/>
    <w:rsid w:val="002512A1"/>
    <w:rsid w:val="002B1FB3"/>
    <w:rsid w:val="002B305A"/>
    <w:rsid w:val="002C2EB4"/>
    <w:rsid w:val="00323180"/>
    <w:rsid w:val="00351744"/>
    <w:rsid w:val="003672C0"/>
    <w:rsid w:val="003A09F5"/>
    <w:rsid w:val="003D27F5"/>
    <w:rsid w:val="003E12F2"/>
    <w:rsid w:val="004105AC"/>
    <w:rsid w:val="004A3E5F"/>
    <w:rsid w:val="004B2441"/>
    <w:rsid w:val="004E6251"/>
    <w:rsid w:val="00512346"/>
    <w:rsid w:val="00667633"/>
    <w:rsid w:val="006B6C09"/>
    <w:rsid w:val="006D54BC"/>
    <w:rsid w:val="00700E85"/>
    <w:rsid w:val="00712932"/>
    <w:rsid w:val="00735084"/>
    <w:rsid w:val="00787C7F"/>
    <w:rsid w:val="007B685B"/>
    <w:rsid w:val="007D1F30"/>
    <w:rsid w:val="008842A3"/>
    <w:rsid w:val="008B394C"/>
    <w:rsid w:val="008E24A4"/>
    <w:rsid w:val="00925329"/>
    <w:rsid w:val="009B07C5"/>
    <w:rsid w:val="00A40314"/>
    <w:rsid w:val="00A458D9"/>
    <w:rsid w:val="00A5065D"/>
    <w:rsid w:val="00A7377E"/>
    <w:rsid w:val="00A90ADF"/>
    <w:rsid w:val="00AB513F"/>
    <w:rsid w:val="00AB7BA3"/>
    <w:rsid w:val="00AD201D"/>
    <w:rsid w:val="00B30E5F"/>
    <w:rsid w:val="00C668C9"/>
    <w:rsid w:val="00C919A2"/>
    <w:rsid w:val="00CD7C5B"/>
    <w:rsid w:val="00D12CF4"/>
    <w:rsid w:val="00D31FF7"/>
    <w:rsid w:val="00D83B59"/>
    <w:rsid w:val="00E41D3E"/>
    <w:rsid w:val="00EC6914"/>
    <w:rsid w:val="00EE70E8"/>
    <w:rsid w:val="00F2471D"/>
    <w:rsid w:val="00F47B35"/>
    <w:rsid w:val="00F72319"/>
  </w:rsids>
  <m:mathPr>
    <m:mathFont m:val="Cambria Math"/>
    <m:brkBin m:val="before"/>
    <m:brkBinSub m:val="--"/>
    <m:smallFrac m:val="0"/>
    <m:dispDef/>
    <m:lMargin m:val="0"/>
    <m:rMargin m:val="0"/>
    <m:defJc m:val="centerGroup"/>
    <m:wrapIndent m:val="1440"/>
    <m:intLim m:val="subSup"/>
    <m:naryLim m:val="undOvr"/>
  </m:mathPr>
  <w:themeFontLang w:val="en-PR"/>
  <w:clrSchemeMapping w:bg1="light1" w:t1="dark1" w:bg2="light2" w:t2="dark2" w:accent1="accent1" w:accent2="accent2" w:accent3="accent3" w:accent4="accent4" w:accent5="accent5" w:accent6="accent6" w:hyperlink="hyperlink" w:followedHyperlink="followedHyperlink"/>
  <w:decimalSymbol w:val="."/>
  <w:listSeparator w:val=","/>
  <w14:docId w14:val="28A4F26A"/>
  <w15:chartTrackingRefBased/>
  <w15:docId w15:val="{F0F77E7E-D76A-1A4D-AC66-075EE0EB6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2C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2C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2C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2C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2C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2C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2C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2C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2C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2C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2C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2C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2C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2C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2C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2C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2C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2CF4"/>
    <w:rPr>
      <w:rFonts w:eastAsiaTheme="majorEastAsia" w:cstheme="majorBidi"/>
      <w:color w:val="272727" w:themeColor="text1" w:themeTint="D8"/>
    </w:rPr>
  </w:style>
  <w:style w:type="paragraph" w:styleId="Title">
    <w:name w:val="Title"/>
    <w:basedOn w:val="Normal"/>
    <w:next w:val="Normal"/>
    <w:link w:val="TitleChar"/>
    <w:uiPriority w:val="10"/>
    <w:qFormat/>
    <w:rsid w:val="00D12C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2C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2C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2C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2CF4"/>
    <w:pPr>
      <w:spacing w:before="160"/>
      <w:jc w:val="center"/>
    </w:pPr>
    <w:rPr>
      <w:i/>
      <w:iCs/>
      <w:color w:val="404040" w:themeColor="text1" w:themeTint="BF"/>
    </w:rPr>
  </w:style>
  <w:style w:type="character" w:customStyle="1" w:styleId="QuoteChar">
    <w:name w:val="Quote Char"/>
    <w:basedOn w:val="DefaultParagraphFont"/>
    <w:link w:val="Quote"/>
    <w:uiPriority w:val="29"/>
    <w:rsid w:val="00D12CF4"/>
    <w:rPr>
      <w:i/>
      <w:iCs/>
      <w:color w:val="404040" w:themeColor="text1" w:themeTint="BF"/>
    </w:rPr>
  </w:style>
  <w:style w:type="paragraph" w:styleId="ListParagraph">
    <w:name w:val="List Paragraph"/>
    <w:basedOn w:val="Normal"/>
    <w:uiPriority w:val="34"/>
    <w:qFormat/>
    <w:rsid w:val="00D12CF4"/>
    <w:pPr>
      <w:ind w:left="720"/>
      <w:contextualSpacing/>
    </w:pPr>
  </w:style>
  <w:style w:type="character" w:styleId="IntenseEmphasis">
    <w:name w:val="Intense Emphasis"/>
    <w:basedOn w:val="DefaultParagraphFont"/>
    <w:uiPriority w:val="21"/>
    <w:qFormat/>
    <w:rsid w:val="00D12CF4"/>
    <w:rPr>
      <w:i/>
      <w:iCs/>
      <w:color w:val="0F4761" w:themeColor="accent1" w:themeShade="BF"/>
    </w:rPr>
  </w:style>
  <w:style w:type="paragraph" w:styleId="IntenseQuote">
    <w:name w:val="Intense Quote"/>
    <w:basedOn w:val="Normal"/>
    <w:next w:val="Normal"/>
    <w:link w:val="IntenseQuoteChar"/>
    <w:uiPriority w:val="30"/>
    <w:qFormat/>
    <w:rsid w:val="00D12C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2CF4"/>
    <w:rPr>
      <w:i/>
      <w:iCs/>
      <w:color w:val="0F4761" w:themeColor="accent1" w:themeShade="BF"/>
    </w:rPr>
  </w:style>
  <w:style w:type="character" w:styleId="IntenseReference">
    <w:name w:val="Intense Reference"/>
    <w:basedOn w:val="DefaultParagraphFont"/>
    <w:uiPriority w:val="32"/>
    <w:qFormat/>
    <w:rsid w:val="00D12CF4"/>
    <w:rPr>
      <w:b/>
      <w:bCs/>
      <w:smallCaps/>
      <w:color w:val="0F4761" w:themeColor="accent1" w:themeShade="BF"/>
      <w:spacing w:val="5"/>
    </w:rPr>
  </w:style>
  <w:style w:type="paragraph" w:styleId="Footer">
    <w:name w:val="footer"/>
    <w:basedOn w:val="Normal"/>
    <w:link w:val="FooterChar"/>
    <w:uiPriority w:val="99"/>
    <w:unhideWhenUsed/>
    <w:rsid w:val="00D31F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1FF7"/>
  </w:style>
  <w:style w:type="character" w:styleId="PageNumber">
    <w:name w:val="page number"/>
    <w:basedOn w:val="DefaultParagraphFont"/>
    <w:uiPriority w:val="99"/>
    <w:semiHidden/>
    <w:unhideWhenUsed/>
    <w:rsid w:val="00D31F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5363</Words>
  <Characters>28992</Characters>
  <Application>Microsoft Office Word</Application>
  <DocSecurity>0</DocSecurity>
  <Lines>426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Alberto Zambrana González</dc:creator>
  <cp:keywords/>
  <dc:description/>
  <cp:lastModifiedBy>Madeline Roman</cp:lastModifiedBy>
  <cp:revision>2</cp:revision>
  <dcterms:created xsi:type="dcterms:W3CDTF">2026-02-09T15:34:00Z</dcterms:created>
  <dcterms:modified xsi:type="dcterms:W3CDTF">2026-02-09T15:34:00Z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2C520B99-7C42-4B69-9CE3-DE5B17652DDB</vt:lpwstr>
  </property>
</Properties>
</file>