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18DBE" w14:textId="4FD1C6A5" w:rsidR="00365E4C" w:rsidRPr="004D0CA0" w:rsidRDefault="00365E4C" w:rsidP="00365E4C">
      <w:pPr>
        <w:jc w:val="both"/>
        <w:rPr>
          <w:rFonts w:ascii="Calisto MT" w:hAnsi="Calisto MT"/>
        </w:rPr>
      </w:pPr>
      <w:r w:rsidRPr="004D0CA0">
        <w:rPr>
          <w:noProof/>
          <w:lang w:val="en-US"/>
        </w:rPr>
        <w:drawing>
          <wp:anchor distT="0" distB="0" distL="114300" distR="114300" simplePos="0" relativeHeight="251660288" behindDoc="1" locked="0" layoutInCell="1" allowOverlap="1" wp14:anchorId="2E63B635" wp14:editId="2BBD4A3E">
            <wp:simplePos x="0" y="0"/>
            <wp:positionH relativeFrom="page">
              <wp:posOffset>266701</wp:posOffset>
            </wp:positionH>
            <wp:positionV relativeFrom="paragraph">
              <wp:posOffset>-914400</wp:posOffset>
            </wp:positionV>
            <wp:extent cx="4305300" cy="1503045"/>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a:extLst>
                        <a:ext uri="{28A0092B-C50C-407E-A947-70E740481C1C}">
                          <a14:useLocalDpi xmlns:a14="http://schemas.microsoft.com/office/drawing/2010/main" val="0"/>
                        </a:ext>
                      </a:extLst>
                    </a:blip>
                    <a:srcRect l="2679" t="26805" r="1358" b="40492"/>
                    <a:stretch>
                      <a:fillRect/>
                    </a:stretch>
                  </pic:blipFill>
                  <pic:spPr bwMode="auto">
                    <a:xfrm>
                      <a:off x="0" y="0"/>
                      <a:ext cx="4305300" cy="1503045"/>
                    </a:xfrm>
                    <a:prstGeom prst="rect">
                      <a:avLst/>
                    </a:prstGeom>
                    <a:noFill/>
                  </pic:spPr>
                </pic:pic>
              </a:graphicData>
            </a:graphic>
            <wp14:sizeRelH relativeFrom="page">
              <wp14:pctWidth>0</wp14:pctWidth>
            </wp14:sizeRelH>
            <wp14:sizeRelV relativeFrom="page">
              <wp14:pctHeight>0</wp14:pctHeight>
            </wp14:sizeRelV>
          </wp:anchor>
        </w:drawing>
      </w:r>
    </w:p>
    <w:p w14:paraId="3177A1BE" w14:textId="75CAB8AC" w:rsidR="00365E4C" w:rsidRPr="004D0CA0" w:rsidRDefault="00365E4C" w:rsidP="00365E4C">
      <w:pPr>
        <w:jc w:val="both"/>
        <w:rPr>
          <w:rFonts w:ascii="Calisto MT" w:hAnsi="Calisto MT"/>
        </w:rPr>
      </w:pPr>
    </w:p>
    <w:p w14:paraId="5584C945" w14:textId="3DBE9051" w:rsidR="00365E4C" w:rsidRPr="004D0CA0" w:rsidRDefault="00213462" w:rsidP="00365E4C">
      <w:pPr>
        <w:pStyle w:val="Default"/>
        <w:rPr>
          <w:rFonts w:ascii="Times New Roman" w:hAnsi="Times New Roman" w:cs="Times New Roman"/>
          <w:lang w:val="es-ES"/>
        </w:rPr>
      </w:pPr>
      <w:r w:rsidRPr="004D0CA0">
        <w:rPr>
          <w:noProof/>
          <w:lang w:val="en-US"/>
        </w:rPr>
        <mc:AlternateContent>
          <mc:Choice Requires="wps">
            <w:drawing>
              <wp:anchor distT="0" distB="0" distL="114300" distR="114300" simplePos="0" relativeHeight="251661312" behindDoc="1" locked="0" layoutInCell="1" allowOverlap="1" wp14:anchorId="59FDDFAF" wp14:editId="4E9CB2B1">
                <wp:simplePos x="0" y="0"/>
                <wp:positionH relativeFrom="column">
                  <wp:posOffset>289560</wp:posOffset>
                </wp:positionH>
                <wp:positionV relativeFrom="paragraph">
                  <wp:posOffset>-600075</wp:posOffset>
                </wp:positionV>
                <wp:extent cx="2903220" cy="1162050"/>
                <wp:effectExtent l="0" t="0" r="0" b="0"/>
                <wp:wrapNone/>
                <wp:docPr id="2" name="Text Box 2"/>
                <wp:cNvGraphicFramePr/>
                <a:graphic xmlns:a="http://schemas.openxmlformats.org/drawingml/2006/main">
                  <a:graphicData uri="http://schemas.microsoft.com/office/word/2010/wordprocessingShape">
                    <wps:wsp>
                      <wps:cNvSpPr txBox="1"/>
                      <wps:spPr>
                        <a:xfrm>
                          <a:off x="0" y="0"/>
                          <a:ext cx="2903220" cy="1162050"/>
                        </a:xfrm>
                        <a:prstGeom prst="rect">
                          <a:avLst/>
                        </a:prstGeom>
                        <a:solidFill>
                          <a:schemeClr val="lt1"/>
                        </a:solidFill>
                        <a:ln w="6350">
                          <a:noFill/>
                        </a:ln>
                      </wps:spPr>
                      <wps:txbx>
                        <w:txbxContent>
                          <w:p w14:paraId="49F2753E"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Escuela de Derecho</w:t>
                            </w:r>
                          </w:p>
                          <w:p w14:paraId="75889B52"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Universidad de Puerto Rico</w:t>
                            </w:r>
                          </w:p>
                          <w:p w14:paraId="14BB83CA"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 xml:space="preserve">7 </w:t>
                            </w:r>
                            <w:proofErr w:type="gramStart"/>
                            <w:r w:rsidRPr="002B16B4">
                              <w:rPr>
                                <w:rFonts w:ascii="Times New Roman" w:hAnsi="Times New Roman" w:cs="Times New Roman"/>
                                <w:sz w:val="20"/>
                                <w:szCs w:val="20"/>
                              </w:rPr>
                              <w:t>Ave</w:t>
                            </w:r>
                            <w:proofErr w:type="gramEnd"/>
                            <w:r w:rsidRPr="002B16B4">
                              <w:rPr>
                                <w:rFonts w:ascii="Times New Roman" w:hAnsi="Times New Roman" w:cs="Times New Roman"/>
                                <w:sz w:val="20"/>
                                <w:szCs w:val="20"/>
                              </w:rPr>
                              <w:t>. Universidad STE 701</w:t>
                            </w:r>
                          </w:p>
                          <w:p w14:paraId="78BB9E8B"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San Juan, P.R. 00925-2527</w:t>
                            </w:r>
                          </w:p>
                          <w:p w14:paraId="50BE233F"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adn.inocencia@upr.edu</w:t>
                            </w:r>
                          </w:p>
                          <w:p w14:paraId="295AFF54"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(787) 999-9589, 9581, 9591</w:t>
                            </w:r>
                          </w:p>
                          <w:p w14:paraId="23021262" w14:textId="77777777" w:rsidR="00365E4C" w:rsidRPr="00087CCF" w:rsidRDefault="00365E4C" w:rsidP="00365E4C">
                            <w:pPr>
                              <w:jc w:val="right"/>
                              <w:rPr>
                                <w:rFonts w:ascii="Bookman Old Style" w:hAnsi="Bookman Old Style"/>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DDFAF" id="_x0000_t202" coordsize="21600,21600" o:spt="202" path="m,l,21600r21600,l21600,xe">
                <v:stroke joinstyle="miter"/>
                <v:path gradientshapeok="t" o:connecttype="rect"/>
              </v:shapetype>
              <v:shape id="Text Box 2" o:spid="_x0000_s1026" type="#_x0000_t202" style="position:absolute;margin-left:22.8pt;margin-top:-47.25pt;width:228.6pt;height:9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" fillcolor="white [3201]" stroked="f" strokeweight=".5pt">
                <v:textbox>
                  <w:txbxContent>
                    <w:p w14:paraId="49F2753E"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Escuela de Derecho</w:t>
                      </w:r>
                    </w:p>
                    <w:p w14:paraId="75889B52"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Universidad de Puerto Rico</w:t>
                      </w:r>
                    </w:p>
                    <w:p w14:paraId="14BB83CA"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 xml:space="preserve">7 </w:t>
                      </w:r>
                      <w:proofErr w:type="gramStart"/>
                      <w:r w:rsidRPr="002B16B4">
                        <w:rPr>
                          <w:rFonts w:ascii="Times New Roman" w:hAnsi="Times New Roman" w:cs="Times New Roman"/>
                          <w:sz w:val="20"/>
                          <w:szCs w:val="20"/>
                        </w:rPr>
                        <w:t>Ave</w:t>
                      </w:r>
                      <w:proofErr w:type="gramEnd"/>
                      <w:r w:rsidRPr="002B16B4">
                        <w:rPr>
                          <w:rFonts w:ascii="Times New Roman" w:hAnsi="Times New Roman" w:cs="Times New Roman"/>
                          <w:sz w:val="20"/>
                          <w:szCs w:val="20"/>
                        </w:rPr>
                        <w:t>. Universidad STE 701</w:t>
                      </w:r>
                    </w:p>
                    <w:p w14:paraId="78BB9E8B"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San Juan, P.R. 00925-2527</w:t>
                      </w:r>
                    </w:p>
                    <w:p w14:paraId="50BE233F"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adn.inocencia@upr.edu</w:t>
                      </w:r>
                    </w:p>
                    <w:p w14:paraId="295AFF54" w14:textId="77777777" w:rsidR="00365E4C" w:rsidRPr="002B16B4" w:rsidRDefault="00365E4C" w:rsidP="00365E4C">
                      <w:pPr>
                        <w:pStyle w:val="NoSpacing"/>
                        <w:jc w:val="right"/>
                        <w:rPr>
                          <w:rFonts w:ascii="Times New Roman" w:hAnsi="Times New Roman" w:cs="Times New Roman"/>
                          <w:sz w:val="20"/>
                          <w:szCs w:val="20"/>
                        </w:rPr>
                      </w:pPr>
                      <w:r w:rsidRPr="002B16B4">
                        <w:rPr>
                          <w:rFonts w:ascii="Times New Roman" w:hAnsi="Times New Roman" w:cs="Times New Roman"/>
                          <w:sz w:val="20"/>
                          <w:szCs w:val="20"/>
                        </w:rPr>
                        <w:t>(787) 999-9589, 9581, 9591</w:t>
                      </w:r>
                    </w:p>
                    <w:p w14:paraId="23021262" w14:textId="77777777" w:rsidR="00365E4C" w:rsidRPr="00087CCF" w:rsidRDefault="00365E4C" w:rsidP="00365E4C">
                      <w:pPr>
                        <w:jc w:val="right"/>
                        <w:rPr>
                          <w:rFonts w:ascii="Bookman Old Style" w:hAnsi="Bookman Old Style"/>
                          <w:sz w:val="20"/>
                          <w:szCs w:val="20"/>
                        </w:rPr>
                      </w:pPr>
                    </w:p>
                  </w:txbxContent>
                </v:textbox>
              </v:shape>
            </w:pict>
          </mc:Fallback>
        </mc:AlternateContent>
      </w:r>
    </w:p>
    <w:p w14:paraId="1328C910" w14:textId="379E79ED" w:rsidR="00353A2D" w:rsidRPr="004D0CA0" w:rsidRDefault="00353A2D" w:rsidP="00353A2D">
      <w:pPr>
        <w:spacing w:line="480" w:lineRule="auto"/>
        <w:jc w:val="both"/>
        <w:rPr>
          <w:rFonts w:ascii="Times New Roman" w:hAnsi="Times New Roman" w:cs="Times New Roman"/>
        </w:rPr>
      </w:pPr>
    </w:p>
    <w:p w14:paraId="62FF35BA" w14:textId="77777777" w:rsidR="00213462" w:rsidRPr="004D0CA0" w:rsidRDefault="00213462" w:rsidP="00353A2D">
      <w:pPr>
        <w:spacing w:line="480" w:lineRule="auto"/>
        <w:jc w:val="both"/>
        <w:rPr>
          <w:rFonts w:ascii="Times New Roman" w:hAnsi="Times New Roman" w:cs="Times New Roman"/>
        </w:rPr>
        <w:sectPr w:rsidR="00213462" w:rsidRPr="004D0CA0" w:rsidSect="00353A2D">
          <w:footerReference w:type="default" r:id="rId9"/>
          <w:type w:val="continuous"/>
          <w:pgSz w:w="12240" w:h="15840"/>
          <w:pgMar w:top="1440" w:right="1440" w:bottom="1440" w:left="1440" w:header="708" w:footer="708" w:gutter="0"/>
          <w:cols w:num="2" w:space="708"/>
          <w:docGrid w:linePitch="360"/>
        </w:sectPr>
      </w:pPr>
    </w:p>
    <w:p w14:paraId="4E21B29F" w14:textId="55B84167" w:rsidR="00353A2D" w:rsidRPr="004D0CA0" w:rsidRDefault="00213462" w:rsidP="00353A2D">
      <w:pPr>
        <w:spacing w:line="480" w:lineRule="auto"/>
        <w:jc w:val="both"/>
        <w:rPr>
          <w:rFonts w:ascii="Times New Roman" w:hAnsi="Times New Roman" w:cs="Times New Roman"/>
        </w:rPr>
      </w:pPr>
      <w:r w:rsidRPr="004D0CA0">
        <w:rPr>
          <w:noProof/>
          <w:lang w:val="en-US"/>
        </w:rPr>
        <mc:AlternateContent>
          <mc:Choice Requires="wps">
            <w:drawing>
              <wp:anchor distT="0" distB="0" distL="114300" distR="114300" simplePos="0" relativeHeight="251659264" behindDoc="0" locked="0" layoutInCell="1" allowOverlap="1" wp14:anchorId="3F1A0F85" wp14:editId="1BA10AD8">
                <wp:simplePos x="0" y="0"/>
                <wp:positionH relativeFrom="margin">
                  <wp:align>center</wp:align>
                </wp:positionH>
                <wp:positionV relativeFrom="paragraph">
                  <wp:posOffset>29845</wp:posOffset>
                </wp:positionV>
                <wp:extent cx="7406640" cy="0"/>
                <wp:effectExtent l="0" t="19050" r="22860" b="19050"/>
                <wp:wrapNone/>
                <wp:docPr id="42" name="Straight Connector 42"/>
                <wp:cNvGraphicFramePr/>
                <a:graphic xmlns:a="http://schemas.openxmlformats.org/drawingml/2006/main">
                  <a:graphicData uri="http://schemas.microsoft.com/office/word/2010/wordprocessingShape">
                    <wps:wsp>
                      <wps:cNvCnPr/>
                      <wps:spPr>
                        <a:xfrm flipV="1">
                          <a:off x="0" y="0"/>
                          <a:ext cx="7406640" cy="0"/>
                        </a:xfrm>
                        <a:prstGeom prst="line">
                          <a:avLst/>
                        </a:prstGeom>
                        <a:ln w="38100">
                          <a:solidFill>
                            <a:srgbClr val="6F0150"/>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06C6633F" id="Straight Connector 42" o:spid="_x0000_s1026" style="position:absolute;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35pt" to="583.2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" strokecolor="#6f0150" strokeweight="3pt">
                <v:stroke joinstyle="miter"/>
                <w10:wrap anchorx="margin"/>
              </v:line>
            </w:pict>
          </mc:Fallback>
        </mc:AlternateContent>
      </w:r>
    </w:p>
    <w:p w14:paraId="40A0E810" w14:textId="77777777" w:rsidR="00213462" w:rsidRPr="004D0CA0" w:rsidRDefault="00213462" w:rsidP="00353A2D">
      <w:pPr>
        <w:spacing w:line="480" w:lineRule="auto"/>
        <w:jc w:val="both"/>
        <w:rPr>
          <w:rFonts w:ascii="Times New Roman" w:hAnsi="Times New Roman" w:cs="Times New Roman"/>
          <w:color w:val="000000" w:themeColor="text1"/>
        </w:rPr>
        <w:sectPr w:rsidR="00213462" w:rsidRPr="004D0CA0" w:rsidSect="00213462">
          <w:type w:val="continuous"/>
          <w:pgSz w:w="12240" w:h="15840"/>
          <w:pgMar w:top="1440" w:right="1440" w:bottom="1440" w:left="1440" w:header="708" w:footer="708" w:gutter="0"/>
          <w:cols w:space="708"/>
          <w:docGrid w:linePitch="360"/>
        </w:sectPr>
      </w:pPr>
    </w:p>
    <w:p w14:paraId="11F6F091" w14:textId="0F5B6791" w:rsidR="00213462" w:rsidRPr="004D0CA0" w:rsidRDefault="00213462" w:rsidP="00353A2D">
      <w:pPr>
        <w:spacing w:line="480" w:lineRule="auto"/>
        <w:jc w:val="both"/>
        <w:rPr>
          <w:rFonts w:ascii="Times New Roman" w:hAnsi="Times New Roman" w:cs="Times New Roman"/>
          <w:color w:val="000000" w:themeColor="text1"/>
        </w:rPr>
      </w:pPr>
    </w:p>
    <w:p w14:paraId="7E5752B1" w14:textId="3C537BEE" w:rsidR="003C6D10" w:rsidRPr="004D0CA0" w:rsidRDefault="003B199E" w:rsidP="00353A2D">
      <w:p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t>2</w:t>
      </w:r>
      <w:r w:rsidR="000540C4">
        <w:rPr>
          <w:rFonts w:ascii="Times New Roman" w:hAnsi="Times New Roman" w:cs="Times New Roman"/>
          <w:color w:val="000000" w:themeColor="text1"/>
        </w:rPr>
        <w:t>7</w:t>
      </w:r>
      <w:r w:rsidR="003C6D10" w:rsidRPr="004D0CA0">
        <w:rPr>
          <w:rFonts w:ascii="Times New Roman" w:hAnsi="Times New Roman" w:cs="Times New Roman"/>
          <w:color w:val="000000" w:themeColor="text1"/>
        </w:rPr>
        <w:t xml:space="preserve"> de </w:t>
      </w:r>
      <w:r w:rsidR="0016180A" w:rsidRPr="004D0CA0">
        <w:rPr>
          <w:rFonts w:ascii="Times New Roman" w:hAnsi="Times New Roman" w:cs="Times New Roman"/>
          <w:color w:val="000000" w:themeColor="text1"/>
        </w:rPr>
        <w:t>septiembre de 2023</w:t>
      </w:r>
    </w:p>
    <w:p w14:paraId="05388C86" w14:textId="77777777" w:rsidR="00213462" w:rsidRPr="004D0CA0" w:rsidRDefault="00213462" w:rsidP="00353A2D">
      <w:pPr>
        <w:jc w:val="both"/>
        <w:rPr>
          <w:rFonts w:ascii="Times New Roman" w:hAnsi="Times New Roman" w:cs="Times New Roman"/>
          <w:color w:val="000000" w:themeColor="text1"/>
        </w:rPr>
      </w:pPr>
    </w:p>
    <w:p w14:paraId="1787BD49" w14:textId="77777777" w:rsidR="00213462" w:rsidRPr="004D0CA0" w:rsidRDefault="00213462" w:rsidP="00353A2D">
      <w:pPr>
        <w:jc w:val="both"/>
        <w:rPr>
          <w:rFonts w:ascii="Times New Roman" w:hAnsi="Times New Roman" w:cs="Times New Roman"/>
          <w:color w:val="000000" w:themeColor="text1"/>
          <w:sz w:val="20"/>
        </w:rPr>
      </w:pPr>
    </w:p>
    <w:p w14:paraId="2292BA6F" w14:textId="09C2724E" w:rsidR="003C6D10" w:rsidRPr="004D0CA0" w:rsidRDefault="00353A2D" w:rsidP="00353A2D">
      <w:pPr>
        <w:jc w:val="both"/>
        <w:rPr>
          <w:rFonts w:ascii="Times New Roman" w:hAnsi="Times New Roman" w:cs="Times New Roman"/>
          <w:color w:val="000000" w:themeColor="text1"/>
        </w:rPr>
      </w:pPr>
      <w:proofErr w:type="spellStart"/>
      <w:r w:rsidRPr="004D0CA0">
        <w:rPr>
          <w:rFonts w:ascii="Times New Roman" w:hAnsi="Times New Roman" w:cs="Times New Roman"/>
          <w:color w:val="000000" w:themeColor="text1"/>
        </w:rPr>
        <w:t>Hon</w:t>
      </w:r>
      <w:proofErr w:type="spellEnd"/>
      <w:r w:rsidRPr="004D0CA0">
        <w:rPr>
          <w:rFonts w:ascii="Times New Roman" w:hAnsi="Times New Roman" w:cs="Times New Roman"/>
          <w:color w:val="000000" w:themeColor="text1"/>
        </w:rPr>
        <w:t>.</w:t>
      </w:r>
      <w:r w:rsidR="003C6D10" w:rsidRPr="004D0CA0">
        <w:rPr>
          <w:rFonts w:ascii="Times New Roman" w:hAnsi="Times New Roman" w:cs="Times New Roman"/>
          <w:color w:val="000000" w:themeColor="text1"/>
        </w:rPr>
        <w:t xml:space="preserve"> </w:t>
      </w:r>
      <w:r w:rsidR="005E4106" w:rsidRPr="004D0CA0">
        <w:rPr>
          <w:rFonts w:ascii="Times New Roman" w:hAnsi="Times New Roman" w:cs="Times New Roman"/>
          <w:color w:val="000000" w:themeColor="text1"/>
        </w:rPr>
        <w:t>Rafael Hernández Montañez</w:t>
      </w:r>
    </w:p>
    <w:p w14:paraId="6E4467CF" w14:textId="53AE754A" w:rsidR="003C6D10" w:rsidRPr="004D0CA0" w:rsidRDefault="003C6D10" w:rsidP="00353A2D">
      <w:pPr>
        <w:jc w:val="both"/>
        <w:rPr>
          <w:rFonts w:ascii="Times New Roman" w:hAnsi="Times New Roman" w:cs="Times New Roman"/>
          <w:color w:val="000000" w:themeColor="text1"/>
        </w:rPr>
      </w:pPr>
      <w:r w:rsidRPr="004D0CA0">
        <w:rPr>
          <w:rFonts w:ascii="Times New Roman" w:hAnsi="Times New Roman" w:cs="Times New Roman"/>
          <w:color w:val="000000" w:themeColor="text1"/>
        </w:rPr>
        <w:t>President</w:t>
      </w:r>
      <w:r w:rsidR="005E4106" w:rsidRPr="004D0CA0">
        <w:rPr>
          <w:rFonts w:ascii="Times New Roman" w:hAnsi="Times New Roman" w:cs="Times New Roman"/>
          <w:color w:val="000000" w:themeColor="text1"/>
        </w:rPr>
        <w:t>e</w:t>
      </w:r>
    </w:p>
    <w:p w14:paraId="60B8C9A7" w14:textId="1E27ADDF" w:rsidR="003C6D10" w:rsidRPr="004D0CA0" w:rsidRDefault="003C6D10" w:rsidP="00353A2D">
      <w:pPr>
        <w:jc w:val="both"/>
        <w:rPr>
          <w:rFonts w:ascii="Times New Roman" w:hAnsi="Times New Roman" w:cs="Times New Roman"/>
          <w:color w:val="000000" w:themeColor="text1"/>
        </w:rPr>
      </w:pPr>
      <w:r w:rsidRPr="004D0CA0">
        <w:rPr>
          <w:rFonts w:ascii="Times New Roman" w:hAnsi="Times New Roman" w:cs="Times New Roman"/>
          <w:color w:val="000000" w:themeColor="text1"/>
        </w:rPr>
        <w:t>Comisión de lo Jurídico</w:t>
      </w:r>
    </w:p>
    <w:p w14:paraId="5756756E" w14:textId="39D543DE" w:rsidR="003C6D10" w:rsidRPr="004D0CA0" w:rsidRDefault="005E4106" w:rsidP="00353A2D">
      <w:pPr>
        <w:jc w:val="both"/>
        <w:rPr>
          <w:rFonts w:ascii="Times New Roman" w:hAnsi="Times New Roman" w:cs="Times New Roman"/>
          <w:color w:val="000000" w:themeColor="text1"/>
        </w:rPr>
      </w:pPr>
      <w:r w:rsidRPr="004D0CA0">
        <w:rPr>
          <w:rFonts w:ascii="Times New Roman" w:hAnsi="Times New Roman" w:cs="Times New Roman"/>
          <w:color w:val="000000" w:themeColor="text1"/>
        </w:rPr>
        <w:t>Cámara de Representantes</w:t>
      </w:r>
      <w:r w:rsidR="003C6D10" w:rsidRPr="004D0CA0">
        <w:rPr>
          <w:rFonts w:ascii="Times New Roman" w:hAnsi="Times New Roman" w:cs="Times New Roman"/>
          <w:color w:val="000000" w:themeColor="text1"/>
        </w:rPr>
        <w:t xml:space="preserve"> de Puerto Rico</w:t>
      </w:r>
    </w:p>
    <w:p w14:paraId="00C8CB62" w14:textId="786F6680" w:rsidR="00353A2D" w:rsidRPr="004D0CA0" w:rsidRDefault="00353A2D" w:rsidP="00353A2D">
      <w:pPr>
        <w:jc w:val="both"/>
        <w:rPr>
          <w:rFonts w:ascii="Times New Roman" w:hAnsi="Times New Roman" w:cs="Times New Roman"/>
          <w:color w:val="000000" w:themeColor="text1"/>
        </w:rPr>
      </w:pPr>
      <w:r w:rsidRPr="004D0CA0">
        <w:rPr>
          <w:rFonts w:ascii="Times New Roman" w:hAnsi="Times New Roman" w:cs="Times New Roman"/>
          <w:color w:val="000000" w:themeColor="text1"/>
        </w:rPr>
        <w:t>RE: Vía correo electrónico</w:t>
      </w:r>
    </w:p>
    <w:p w14:paraId="1EB53657" w14:textId="28F26A12" w:rsidR="003C6D10" w:rsidRDefault="003C6D10" w:rsidP="003C6D10">
      <w:pPr>
        <w:ind w:firstLine="720"/>
        <w:jc w:val="both"/>
        <w:rPr>
          <w:rFonts w:ascii="Times New Roman" w:hAnsi="Times New Roman" w:cs="Times New Roman"/>
          <w:color w:val="000000" w:themeColor="text1"/>
        </w:rPr>
      </w:pPr>
    </w:p>
    <w:p w14:paraId="3C3B7585" w14:textId="77777777" w:rsidR="005E0B55" w:rsidRPr="004D0CA0" w:rsidRDefault="005E0B55" w:rsidP="003C6D10">
      <w:pPr>
        <w:ind w:firstLine="720"/>
        <w:jc w:val="both"/>
        <w:rPr>
          <w:rFonts w:ascii="Times New Roman" w:hAnsi="Times New Roman" w:cs="Times New Roman"/>
          <w:color w:val="000000" w:themeColor="text1"/>
        </w:rPr>
      </w:pPr>
    </w:p>
    <w:p w14:paraId="76DBEC6F" w14:textId="6E0A4B7E" w:rsidR="003C6D10" w:rsidRPr="004D0CA0" w:rsidRDefault="003C6D10" w:rsidP="003C6D10">
      <w:pPr>
        <w:ind w:firstLine="720"/>
        <w:jc w:val="both"/>
        <w:rPr>
          <w:rFonts w:ascii="Times New Roman" w:hAnsi="Times New Roman" w:cs="Times New Roman"/>
          <w:color w:val="000000" w:themeColor="text1"/>
        </w:rPr>
      </w:pPr>
    </w:p>
    <w:p w14:paraId="4AC4C180" w14:textId="77777777" w:rsidR="00213462" w:rsidRPr="004D0CA0" w:rsidRDefault="00213462" w:rsidP="003C6D10">
      <w:pPr>
        <w:ind w:firstLine="720"/>
        <w:jc w:val="center"/>
        <w:rPr>
          <w:rFonts w:ascii="Times New Roman" w:hAnsi="Times New Roman" w:cs="Times New Roman"/>
          <w:b/>
          <w:color w:val="000000" w:themeColor="text1"/>
        </w:rPr>
        <w:sectPr w:rsidR="00213462" w:rsidRPr="004D0CA0" w:rsidSect="00213462">
          <w:type w:val="continuous"/>
          <w:pgSz w:w="12240" w:h="15840"/>
          <w:pgMar w:top="1440" w:right="1440" w:bottom="1440" w:left="1440" w:header="708" w:footer="708" w:gutter="0"/>
          <w:cols w:space="708"/>
          <w:docGrid w:linePitch="360"/>
        </w:sectPr>
      </w:pPr>
    </w:p>
    <w:p w14:paraId="1E6A49D8" w14:textId="00013E6E" w:rsidR="00B931C1" w:rsidRPr="004D0CA0" w:rsidRDefault="003C6D10" w:rsidP="003C6D10">
      <w:pPr>
        <w:ind w:firstLine="720"/>
        <w:jc w:val="center"/>
        <w:rPr>
          <w:rFonts w:ascii="Times New Roman" w:hAnsi="Times New Roman" w:cs="Times New Roman"/>
          <w:b/>
          <w:color w:val="000000" w:themeColor="text1"/>
        </w:rPr>
      </w:pPr>
      <w:r w:rsidRPr="004D0CA0">
        <w:rPr>
          <w:rFonts w:ascii="Times New Roman" w:hAnsi="Times New Roman" w:cs="Times New Roman"/>
          <w:b/>
          <w:color w:val="000000" w:themeColor="text1"/>
        </w:rPr>
        <w:t>POSTURA DEL PROYECTO ADN</w:t>
      </w:r>
      <w:r w:rsidR="00B931C1" w:rsidRPr="004D0CA0">
        <w:rPr>
          <w:rFonts w:ascii="Times New Roman" w:hAnsi="Times New Roman" w:cs="Times New Roman"/>
          <w:b/>
          <w:color w:val="000000" w:themeColor="text1"/>
        </w:rPr>
        <w:t xml:space="preserve"> </w:t>
      </w:r>
      <w:r w:rsidR="00B931C1" w:rsidRPr="004D0CA0">
        <w:rPr>
          <w:rFonts w:ascii="Times New Roman" w:hAnsi="Times New Roman" w:cs="Times New Roman"/>
          <w:b/>
        </w:rPr>
        <w:t>POST SENTENCIA</w:t>
      </w:r>
      <w:r w:rsidRPr="004D0CA0">
        <w:rPr>
          <w:rFonts w:ascii="Times New Roman" w:hAnsi="Times New Roman" w:cs="Times New Roman"/>
          <w:b/>
          <w:color w:val="FF0000"/>
        </w:rPr>
        <w:t xml:space="preserve"> </w:t>
      </w:r>
      <w:r w:rsidRPr="004D0CA0">
        <w:rPr>
          <w:rFonts w:ascii="Times New Roman" w:hAnsi="Times New Roman" w:cs="Times New Roman"/>
          <w:b/>
          <w:color w:val="000000" w:themeColor="text1"/>
        </w:rPr>
        <w:t>DE LA UPR</w:t>
      </w:r>
    </w:p>
    <w:p w14:paraId="1BFF13A4" w14:textId="1468035F" w:rsidR="003C6D10" w:rsidRPr="004D0CA0" w:rsidRDefault="0016180A" w:rsidP="003C6D10">
      <w:pPr>
        <w:ind w:firstLine="720"/>
        <w:jc w:val="center"/>
        <w:rPr>
          <w:rFonts w:ascii="Times New Roman" w:hAnsi="Times New Roman" w:cs="Times New Roman"/>
          <w:b/>
          <w:color w:val="000000" w:themeColor="text1"/>
        </w:rPr>
      </w:pPr>
      <w:r w:rsidRPr="004D0CA0">
        <w:rPr>
          <w:rFonts w:ascii="Times New Roman" w:hAnsi="Times New Roman" w:cs="Times New Roman"/>
          <w:b/>
          <w:color w:val="000000" w:themeColor="text1"/>
        </w:rPr>
        <w:t xml:space="preserve"> ANTE EL PRO</w:t>
      </w:r>
      <w:r w:rsidR="004D4E00" w:rsidRPr="004D0CA0">
        <w:rPr>
          <w:rFonts w:ascii="Times New Roman" w:hAnsi="Times New Roman" w:cs="Times New Roman"/>
          <w:b/>
          <w:color w:val="000000" w:themeColor="text1"/>
        </w:rPr>
        <w:t>YECTO DEL SENADO 738</w:t>
      </w:r>
      <w:r w:rsidR="003B199E">
        <w:rPr>
          <w:rStyle w:val="FootnoteReference"/>
          <w:rFonts w:ascii="Times New Roman" w:hAnsi="Times New Roman" w:cs="Times New Roman"/>
          <w:b/>
          <w:color w:val="000000" w:themeColor="text1"/>
        </w:rPr>
        <w:footnoteReference w:id="1"/>
      </w:r>
    </w:p>
    <w:p w14:paraId="6C4FB314" w14:textId="77777777" w:rsidR="005E0B55" w:rsidRPr="005E0B55" w:rsidRDefault="005E0B55" w:rsidP="004532AD">
      <w:pPr>
        <w:jc w:val="both"/>
        <w:rPr>
          <w:rFonts w:ascii="Times New Roman" w:hAnsi="Times New Roman" w:cs="Times New Roman"/>
          <w:b/>
          <w:color w:val="000000" w:themeColor="text1"/>
          <w:sz w:val="15"/>
          <w:szCs w:val="15"/>
        </w:rPr>
      </w:pPr>
    </w:p>
    <w:p w14:paraId="7231DFB8" w14:textId="77777777" w:rsidR="00213462" w:rsidRPr="004D0CA0" w:rsidRDefault="00213462" w:rsidP="00353A2D">
      <w:pPr>
        <w:jc w:val="both"/>
        <w:rPr>
          <w:rFonts w:ascii="Times New Roman" w:hAnsi="Times New Roman" w:cs="Times New Roman"/>
          <w:color w:val="000000" w:themeColor="text1"/>
        </w:rPr>
      </w:pPr>
    </w:p>
    <w:p w14:paraId="694CB144" w14:textId="4B1127CF" w:rsidR="003C6D10" w:rsidRPr="004D0CA0" w:rsidRDefault="003C6D10" w:rsidP="00353A2D">
      <w:pPr>
        <w:jc w:val="both"/>
        <w:rPr>
          <w:rFonts w:ascii="Times New Roman" w:hAnsi="Times New Roman" w:cs="Times New Roman"/>
          <w:color w:val="000000" w:themeColor="text1"/>
        </w:rPr>
      </w:pPr>
      <w:r w:rsidRPr="004D0CA0">
        <w:rPr>
          <w:rFonts w:ascii="Times New Roman" w:hAnsi="Times New Roman" w:cs="Times New Roman"/>
          <w:color w:val="000000" w:themeColor="text1"/>
        </w:rPr>
        <w:t xml:space="preserve">Honorable senador </w:t>
      </w:r>
      <w:r w:rsidR="005E4106" w:rsidRPr="004D0CA0">
        <w:rPr>
          <w:rFonts w:ascii="Times New Roman" w:hAnsi="Times New Roman" w:cs="Times New Roman"/>
          <w:color w:val="000000" w:themeColor="text1"/>
        </w:rPr>
        <w:t>Hernández Montañez</w:t>
      </w:r>
      <w:r w:rsidRPr="004D0CA0">
        <w:rPr>
          <w:rFonts w:ascii="Times New Roman" w:hAnsi="Times New Roman" w:cs="Times New Roman"/>
          <w:color w:val="000000" w:themeColor="text1"/>
        </w:rPr>
        <w:t>:</w:t>
      </w:r>
    </w:p>
    <w:p w14:paraId="7971DE64" w14:textId="206DAA40" w:rsidR="003C6D10" w:rsidRPr="004D0CA0" w:rsidRDefault="003C6D10" w:rsidP="003C6D10">
      <w:pPr>
        <w:ind w:firstLine="720"/>
        <w:jc w:val="both"/>
        <w:rPr>
          <w:rFonts w:ascii="Times New Roman" w:hAnsi="Times New Roman" w:cs="Times New Roman"/>
          <w:color w:val="000000" w:themeColor="text1"/>
        </w:rPr>
      </w:pPr>
    </w:p>
    <w:p w14:paraId="2D135812" w14:textId="77777777" w:rsidR="00213462" w:rsidRPr="004D0CA0" w:rsidRDefault="00213462">
      <w:pPr>
        <w:pStyle w:val="NoSpacing"/>
        <w:rPr>
          <w:rFonts w:ascii="Times New Roman" w:hAnsi="Times New Roman" w:cs="Times New Roman"/>
        </w:rPr>
        <w:sectPr w:rsidR="00213462" w:rsidRPr="004D0CA0" w:rsidSect="00213462">
          <w:type w:val="continuous"/>
          <w:pgSz w:w="12240" w:h="15840"/>
          <w:pgMar w:top="1440" w:right="1440" w:bottom="1440" w:left="1440" w:header="708" w:footer="708" w:gutter="0"/>
          <w:cols w:space="708"/>
          <w:docGrid w:linePitch="360"/>
        </w:sectPr>
      </w:pPr>
    </w:p>
    <w:p w14:paraId="104BBEA7" w14:textId="6FD9F551" w:rsidR="00346DD1" w:rsidRPr="004D0CA0" w:rsidRDefault="004D4E00" w:rsidP="00EA4F94">
      <w:pPr>
        <w:spacing w:line="480" w:lineRule="auto"/>
        <w:ind w:firstLine="720"/>
        <w:jc w:val="both"/>
        <w:rPr>
          <w:rFonts w:ascii="Times New Roman" w:hAnsi="Times New Roman" w:cs="Times New Roman"/>
        </w:rPr>
      </w:pPr>
      <w:r w:rsidRPr="004D0CA0">
        <w:rPr>
          <w:rFonts w:ascii="Times New Roman" w:hAnsi="Times New Roman" w:cs="Times New Roman"/>
        </w:rPr>
        <w:t>Comparece el Proyecto ADN Post Sentencia de la Escuela de Derecho de la Universidad de Puerto Rico en oposición al Proyecto del Senado</w:t>
      </w:r>
      <w:r w:rsidR="005E4106" w:rsidRPr="004D0CA0">
        <w:rPr>
          <w:rFonts w:ascii="Times New Roman" w:hAnsi="Times New Roman" w:cs="Times New Roman"/>
        </w:rPr>
        <w:t xml:space="preserve"> 738 (e</w:t>
      </w:r>
      <w:r w:rsidRPr="004D0CA0">
        <w:rPr>
          <w:rFonts w:ascii="Times New Roman" w:hAnsi="Times New Roman" w:cs="Times New Roman"/>
        </w:rPr>
        <w:t>n adelante, “P. del S. 738” o “Proyecto”).</w:t>
      </w:r>
      <w:r w:rsidR="00E31B8C" w:rsidRPr="004D0CA0">
        <w:rPr>
          <w:rFonts w:ascii="Times New Roman" w:hAnsi="Times New Roman" w:cs="Times New Roman"/>
        </w:rPr>
        <w:t xml:space="preserve"> </w:t>
      </w:r>
    </w:p>
    <w:p w14:paraId="1F500C51" w14:textId="65B54553" w:rsidR="006125AD" w:rsidRPr="005E0B55" w:rsidRDefault="004D4E00" w:rsidP="005E0B55">
      <w:pPr>
        <w:spacing w:line="480" w:lineRule="auto"/>
        <w:ind w:firstLine="720"/>
        <w:jc w:val="both"/>
        <w:rPr>
          <w:rFonts w:ascii="Times New Roman" w:hAnsi="Times New Roman" w:cs="Times New Roman"/>
        </w:rPr>
      </w:pPr>
      <w:r w:rsidRPr="004D0CA0">
        <w:rPr>
          <w:rFonts w:ascii="Times New Roman" w:hAnsi="Times New Roman" w:cs="Times New Roman"/>
        </w:rPr>
        <w:t xml:space="preserve">El P. del S. 738 propone enmendar el Artículo 88 de la Ley 146-2012, según enmendada, conocida como “Código Penal de Puerto Rico”, </w:t>
      </w:r>
      <w:r w:rsidR="00F6423E">
        <w:rPr>
          <w:rFonts w:ascii="Times New Roman" w:hAnsi="Times New Roman" w:cs="Times New Roman"/>
        </w:rPr>
        <w:t>con el propósito</w:t>
      </w:r>
      <w:r w:rsidRPr="004D0CA0">
        <w:rPr>
          <w:rFonts w:ascii="Times New Roman" w:hAnsi="Times New Roman" w:cs="Times New Roman"/>
        </w:rPr>
        <w:t xml:space="preserve"> de incluir el</w:t>
      </w:r>
      <w:r w:rsidR="005E4106" w:rsidRPr="004D0CA0">
        <w:rPr>
          <w:rFonts w:ascii="Times New Roman" w:hAnsi="Times New Roman" w:cs="Times New Roman"/>
        </w:rPr>
        <w:t xml:space="preserve"> delito de perjurio dentro de lo</w:t>
      </w:r>
      <w:r w:rsidRPr="004D0CA0">
        <w:rPr>
          <w:rFonts w:ascii="Times New Roman" w:hAnsi="Times New Roman" w:cs="Times New Roman"/>
        </w:rPr>
        <w:t xml:space="preserve">s </w:t>
      </w:r>
      <w:r w:rsidR="005E4106" w:rsidRPr="004D0CA0">
        <w:rPr>
          <w:rFonts w:ascii="Times New Roman" w:hAnsi="Times New Roman" w:cs="Times New Roman"/>
        </w:rPr>
        <w:t>delitos</w:t>
      </w:r>
      <w:r w:rsidRPr="004D0CA0">
        <w:rPr>
          <w:rFonts w:ascii="Times New Roman" w:hAnsi="Times New Roman" w:cs="Times New Roman"/>
        </w:rPr>
        <w:t xml:space="preserve"> </w:t>
      </w:r>
      <w:r w:rsidR="00F6423E">
        <w:rPr>
          <w:rFonts w:ascii="Times New Roman" w:hAnsi="Times New Roman" w:cs="Times New Roman"/>
        </w:rPr>
        <w:t>imprescriptibles,</w:t>
      </w:r>
      <w:r w:rsidRPr="004D0CA0">
        <w:rPr>
          <w:rFonts w:ascii="Times New Roman" w:hAnsi="Times New Roman" w:cs="Times New Roman"/>
        </w:rPr>
        <w:t xml:space="preserve"> cuando su comisión contribuya a la con</w:t>
      </w:r>
      <w:r w:rsidR="00F6423E">
        <w:rPr>
          <w:rFonts w:ascii="Times New Roman" w:hAnsi="Times New Roman" w:cs="Times New Roman"/>
        </w:rPr>
        <w:t>dena</w:t>
      </w:r>
      <w:r w:rsidRPr="004D0CA0">
        <w:rPr>
          <w:rFonts w:ascii="Times New Roman" w:hAnsi="Times New Roman" w:cs="Times New Roman"/>
        </w:rPr>
        <w:t xml:space="preserve"> </w:t>
      </w:r>
      <w:r w:rsidR="000540C4">
        <w:rPr>
          <w:rFonts w:ascii="Times New Roman" w:hAnsi="Times New Roman" w:cs="Times New Roman"/>
        </w:rPr>
        <w:t>errada de una persona acusada de un delito grave o de un menos grave con pena de grave</w:t>
      </w:r>
      <w:r w:rsidRPr="004D0CA0">
        <w:rPr>
          <w:rFonts w:ascii="Times New Roman" w:hAnsi="Times New Roman" w:cs="Times New Roman"/>
        </w:rPr>
        <w:t>.</w:t>
      </w:r>
      <w:r w:rsidR="005E0B55">
        <w:rPr>
          <w:rFonts w:ascii="Times New Roman" w:hAnsi="Times New Roman" w:cs="Times New Roman"/>
        </w:rPr>
        <w:t xml:space="preserve"> </w:t>
      </w:r>
      <w:r w:rsidR="006125AD">
        <w:rPr>
          <w:rFonts w:ascii="Times New Roman" w:eastAsia="Times New Roman" w:hAnsi="Times New Roman" w:cs="Times New Roman"/>
        </w:rPr>
        <w:t>Por un lado, los</w:t>
      </w:r>
      <w:r w:rsidR="006125AD" w:rsidRPr="00326945">
        <w:rPr>
          <w:rFonts w:ascii="Times New Roman" w:eastAsia="Times New Roman" w:hAnsi="Times New Roman" w:cs="Times New Roman"/>
        </w:rPr>
        <w:t xml:space="preserve"> artículos</w:t>
      </w:r>
      <w:r w:rsidR="00E31B8C" w:rsidRPr="00326945">
        <w:rPr>
          <w:rFonts w:ascii="Times New Roman" w:eastAsia="Times New Roman" w:hAnsi="Times New Roman" w:cs="Times New Roman"/>
        </w:rPr>
        <w:t xml:space="preserve"> 269 </w:t>
      </w:r>
      <w:r w:rsidR="006125AD">
        <w:rPr>
          <w:rFonts w:ascii="Times New Roman" w:eastAsia="Times New Roman" w:hAnsi="Times New Roman" w:cs="Times New Roman"/>
        </w:rPr>
        <w:t xml:space="preserve">y 270 </w:t>
      </w:r>
      <w:r w:rsidR="00E31B8C" w:rsidRPr="00326945">
        <w:rPr>
          <w:rFonts w:ascii="Times New Roman" w:eastAsia="Times New Roman" w:hAnsi="Times New Roman" w:cs="Times New Roman"/>
        </w:rPr>
        <w:t>del Código Penal de Puerto Rico establece</w:t>
      </w:r>
      <w:r w:rsidR="006125AD">
        <w:rPr>
          <w:rFonts w:ascii="Times New Roman" w:eastAsia="Times New Roman" w:hAnsi="Times New Roman" w:cs="Times New Roman"/>
        </w:rPr>
        <w:t>n</w:t>
      </w:r>
      <w:r w:rsidR="00E31B8C" w:rsidRPr="00326945">
        <w:rPr>
          <w:rFonts w:ascii="Times New Roman" w:eastAsia="Times New Roman" w:hAnsi="Times New Roman" w:cs="Times New Roman"/>
        </w:rPr>
        <w:t xml:space="preserve"> </w:t>
      </w:r>
      <w:r w:rsidR="005E0B55">
        <w:rPr>
          <w:rFonts w:ascii="Times New Roman" w:eastAsia="Times New Roman" w:hAnsi="Times New Roman" w:cs="Times New Roman"/>
        </w:rPr>
        <w:t>que</w:t>
      </w:r>
    </w:p>
    <w:p w14:paraId="49C20AA5" w14:textId="77777777" w:rsidR="006125AD" w:rsidRDefault="00E31B8C" w:rsidP="005E0B55">
      <w:pPr>
        <w:spacing w:after="160"/>
        <w:ind w:left="720" w:right="720"/>
        <w:jc w:val="both"/>
        <w:rPr>
          <w:rFonts w:ascii="Times New Roman" w:hAnsi="Times New Roman" w:cs="Times New Roman"/>
        </w:rPr>
      </w:pPr>
      <w:r w:rsidRPr="00326945">
        <w:rPr>
          <w:rFonts w:ascii="Times New Roman" w:eastAsia="Times New Roman" w:hAnsi="Times New Roman" w:cs="Times New Roman"/>
        </w:rPr>
        <w:t xml:space="preserve">incurre en delito de perjurio toda persona que </w:t>
      </w:r>
      <w:r w:rsidR="004C212C" w:rsidRPr="00326945">
        <w:rPr>
          <w:rFonts w:ascii="Times New Roman" w:hAnsi="Times New Roman" w:cs="Times New Roman"/>
        </w:rPr>
        <w:t xml:space="preserve">jure, afirme, testifique, declare, deponga o certifique la verdad ante cualquier tribunal, organismo, funcionario o persona competente y declare ser cierto cualquier hecho esencial o importante con </w:t>
      </w:r>
      <w:r w:rsidR="004C212C" w:rsidRPr="00326945">
        <w:rPr>
          <w:rFonts w:ascii="Times New Roman" w:hAnsi="Times New Roman" w:cs="Times New Roman"/>
        </w:rPr>
        <w:lastRenderedPageBreak/>
        <w:t xml:space="preserve">conocimiento </w:t>
      </w:r>
      <w:r w:rsidR="004C212C" w:rsidRPr="004D0CA0">
        <w:rPr>
          <w:rFonts w:ascii="Times New Roman" w:hAnsi="Times New Roman" w:cs="Times New Roman"/>
        </w:rPr>
        <w:t>de su falsedad o declare categóricamente sobre un hecho esencial o importante cuya certeza no le consta. El mismo es sancionado con pena de reclusión por un mínimo de 3 años, o en el caso de ser una persona jurídica, se le sancionará con una multa de hasta $10,000</w:t>
      </w:r>
      <w:r w:rsidR="004C212C" w:rsidRPr="004D0CA0">
        <w:rPr>
          <w:rFonts w:ascii="Times New Roman" w:hAnsi="Times New Roman" w:cs="Times New Roman"/>
          <w:vertAlign w:val="superscript"/>
        </w:rPr>
        <w:footnoteReference w:id="2"/>
      </w:r>
      <w:r w:rsidR="004C212C" w:rsidRPr="004D0CA0">
        <w:rPr>
          <w:rFonts w:ascii="Times New Roman" w:hAnsi="Times New Roman" w:cs="Times New Roman"/>
        </w:rPr>
        <w:t xml:space="preserve">. </w:t>
      </w:r>
    </w:p>
    <w:p w14:paraId="7CC46EA8" w14:textId="4E1C77C1" w:rsidR="00E31B8C" w:rsidRPr="004D0CA0" w:rsidRDefault="004C212C" w:rsidP="005E0B55">
      <w:pPr>
        <w:spacing w:after="240"/>
        <w:ind w:left="720" w:right="720"/>
        <w:jc w:val="both"/>
        <w:rPr>
          <w:rFonts w:ascii="Times New Roman" w:eastAsia="Times New Roman" w:hAnsi="Times New Roman" w:cs="Times New Roman"/>
          <w:color w:val="7030A0"/>
        </w:rPr>
      </w:pPr>
      <w:r w:rsidRPr="004D0CA0">
        <w:rPr>
          <w:rFonts w:ascii="Times New Roman" w:hAnsi="Times New Roman" w:cs="Times New Roman"/>
        </w:rPr>
        <w:t>se considerará perjurio agravado si la declaración prestada bajo perjurio tiene como consecuencia la privación de libertad o convicción de un acusado. Este será sancionado con una pena de reclusión por un término fijo de 8 años y en el caso de ser una persona jurídica, se enfrenta una multa de hasta $30,000</w:t>
      </w:r>
      <w:r w:rsidRPr="004D0CA0">
        <w:rPr>
          <w:rFonts w:ascii="Times New Roman" w:hAnsi="Times New Roman" w:cs="Times New Roman"/>
          <w:vertAlign w:val="superscript"/>
        </w:rPr>
        <w:footnoteReference w:id="3"/>
      </w:r>
      <w:r w:rsidRPr="004D0CA0">
        <w:rPr>
          <w:rFonts w:ascii="Times New Roman" w:hAnsi="Times New Roman" w:cs="Times New Roman"/>
        </w:rPr>
        <w:t xml:space="preserve">.   </w:t>
      </w:r>
    </w:p>
    <w:p w14:paraId="10C8805A" w14:textId="763173DD" w:rsidR="00F1180C" w:rsidRPr="004D0CA0" w:rsidRDefault="004D4E00" w:rsidP="00EA4F94">
      <w:pPr>
        <w:spacing w:line="480" w:lineRule="auto"/>
        <w:jc w:val="both"/>
        <w:rPr>
          <w:rFonts w:ascii="Times New Roman" w:hAnsi="Times New Roman" w:cs="Times New Roman"/>
        </w:rPr>
      </w:pPr>
      <w:r w:rsidRPr="004D0CA0">
        <w:rPr>
          <w:rFonts w:ascii="Times New Roman" w:hAnsi="Times New Roman" w:cs="Times New Roman"/>
        </w:rPr>
        <w:tab/>
      </w:r>
      <w:r w:rsidR="006125AD">
        <w:rPr>
          <w:rFonts w:ascii="Times New Roman" w:hAnsi="Times New Roman" w:cs="Times New Roman"/>
        </w:rPr>
        <w:t>Por otro lado,</w:t>
      </w:r>
      <w:r w:rsidR="004C212C" w:rsidRPr="004D0CA0">
        <w:rPr>
          <w:rFonts w:ascii="Times New Roman" w:hAnsi="Times New Roman" w:cs="Times New Roman"/>
        </w:rPr>
        <w:t xml:space="preserve"> </w:t>
      </w:r>
      <w:r w:rsidR="006125AD">
        <w:rPr>
          <w:rFonts w:ascii="Times New Roman" w:hAnsi="Times New Roman" w:cs="Times New Roman"/>
        </w:rPr>
        <w:t>los</w:t>
      </w:r>
      <w:r w:rsidR="00DE5E77" w:rsidRPr="004D0CA0">
        <w:rPr>
          <w:rFonts w:ascii="Times New Roman" w:hAnsi="Times New Roman" w:cs="Times New Roman"/>
        </w:rPr>
        <w:t xml:space="preserve"> </w:t>
      </w:r>
      <w:r w:rsidR="006125AD">
        <w:rPr>
          <w:rFonts w:ascii="Times New Roman" w:hAnsi="Times New Roman" w:cs="Times New Roman"/>
        </w:rPr>
        <w:t>a</w:t>
      </w:r>
      <w:r w:rsidR="006125AD" w:rsidRPr="004D0CA0">
        <w:rPr>
          <w:rFonts w:ascii="Times New Roman" w:hAnsi="Times New Roman" w:cs="Times New Roman"/>
        </w:rPr>
        <w:t>rtículo</w:t>
      </w:r>
      <w:r w:rsidR="006125AD">
        <w:rPr>
          <w:rFonts w:ascii="Times New Roman" w:hAnsi="Times New Roman" w:cs="Times New Roman"/>
        </w:rPr>
        <w:t>s</w:t>
      </w:r>
      <w:r w:rsidR="00DE5E77" w:rsidRPr="004D0CA0">
        <w:rPr>
          <w:rFonts w:ascii="Times New Roman" w:hAnsi="Times New Roman" w:cs="Times New Roman"/>
        </w:rPr>
        <w:t xml:space="preserve"> 87</w:t>
      </w:r>
      <w:r w:rsidR="004C212C" w:rsidRPr="004D0CA0">
        <w:rPr>
          <w:rFonts w:ascii="Times New Roman" w:hAnsi="Times New Roman" w:cs="Times New Roman"/>
        </w:rPr>
        <w:t xml:space="preserve"> </w:t>
      </w:r>
      <w:r w:rsidR="006125AD">
        <w:rPr>
          <w:rFonts w:ascii="Times New Roman" w:hAnsi="Times New Roman" w:cs="Times New Roman"/>
        </w:rPr>
        <w:t xml:space="preserve">y 88 </w:t>
      </w:r>
      <w:r w:rsidR="004C212C" w:rsidRPr="004D0CA0">
        <w:rPr>
          <w:rFonts w:ascii="Times New Roman" w:hAnsi="Times New Roman" w:cs="Times New Roman"/>
        </w:rPr>
        <w:t xml:space="preserve">del Código Penal de Puerto Rico </w:t>
      </w:r>
      <w:r w:rsidR="00DE5E77" w:rsidRPr="004D0CA0">
        <w:rPr>
          <w:rFonts w:ascii="Times New Roman" w:hAnsi="Times New Roman" w:cs="Times New Roman"/>
        </w:rPr>
        <w:t>regula</w:t>
      </w:r>
      <w:r w:rsidR="000540C4">
        <w:rPr>
          <w:rFonts w:ascii="Times New Roman" w:hAnsi="Times New Roman" w:cs="Times New Roman"/>
        </w:rPr>
        <w:t>n</w:t>
      </w:r>
      <w:r w:rsidR="00DE5E77" w:rsidRPr="004D0CA0">
        <w:rPr>
          <w:rFonts w:ascii="Times New Roman" w:hAnsi="Times New Roman" w:cs="Times New Roman"/>
        </w:rPr>
        <w:t xml:space="preserve"> </w:t>
      </w:r>
      <w:r w:rsidR="006125AD">
        <w:rPr>
          <w:rFonts w:ascii="Times New Roman" w:hAnsi="Times New Roman" w:cs="Times New Roman"/>
        </w:rPr>
        <w:t>la institución de la prescripción</w:t>
      </w:r>
      <w:r w:rsidR="00DE5E77" w:rsidRPr="004D0CA0">
        <w:rPr>
          <w:rFonts w:ascii="Times New Roman" w:hAnsi="Times New Roman" w:cs="Times New Roman"/>
        </w:rPr>
        <w:t>. En lo pertinente</w:t>
      </w:r>
      <w:r w:rsidR="006125AD">
        <w:rPr>
          <w:rFonts w:ascii="Times New Roman" w:hAnsi="Times New Roman" w:cs="Times New Roman"/>
        </w:rPr>
        <w:t>,</w:t>
      </w:r>
      <w:r w:rsidR="00DE5E77" w:rsidRPr="004D0CA0">
        <w:rPr>
          <w:rFonts w:ascii="Times New Roman" w:hAnsi="Times New Roman" w:cs="Times New Roman"/>
        </w:rPr>
        <w:t xml:space="preserve"> en su inciso (a) especifica que </w:t>
      </w:r>
      <w:r w:rsidR="006125AD">
        <w:rPr>
          <w:rFonts w:ascii="Times New Roman" w:hAnsi="Times New Roman" w:cs="Times New Roman"/>
        </w:rPr>
        <w:t>“</w:t>
      </w:r>
      <w:r w:rsidR="00DE5E77" w:rsidRPr="006125AD">
        <w:rPr>
          <w:rFonts w:ascii="Times New Roman" w:hAnsi="Times New Roman" w:cs="Times New Roman"/>
        </w:rPr>
        <w:t>la acción penal prescribirá a los cinco años en los delitos graves, y en los delitos graves clasificados en la ley especial</w:t>
      </w:r>
      <w:r w:rsidR="006125AD">
        <w:rPr>
          <w:rFonts w:ascii="Times New Roman" w:hAnsi="Times New Roman" w:cs="Times New Roman"/>
          <w:i/>
        </w:rPr>
        <w:t>”</w:t>
      </w:r>
      <w:r w:rsidR="00DE5E77" w:rsidRPr="004D0CA0">
        <w:rPr>
          <w:rFonts w:ascii="Times New Roman" w:hAnsi="Times New Roman" w:cs="Times New Roman"/>
        </w:rPr>
        <w:t>.</w:t>
      </w:r>
      <w:r w:rsidR="00F1180C" w:rsidRPr="004D0CA0">
        <w:rPr>
          <w:rStyle w:val="FootnoteReference"/>
          <w:rFonts w:ascii="Times New Roman" w:hAnsi="Times New Roman" w:cs="Times New Roman"/>
        </w:rPr>
        <w:footnoteReference w:id="4"/>
      </w:r>
      <w:r w:rsidR="00DE5E77" w:rsidRPr="004D0CA0">
        <w:rPr>
          <w:rFonts w:ascii="Times New Roman" w:hAnsi="Times New Roman" w:cs="Times New Roman"/>
        </w:rPr>
        <w:t xml:space="preserve"> Por lo tanto, actualmente, el perjurio agravado (art. 270) prescribe a los </w:t>
      </w:r>
      <w:r w:rsidR="005E0B55">
        <w:rPr>
          <w:rFonts w:ascii="Times New Roman" w:hAnsi="Times New Roman" w:cs="Times New Roman"/>
        </w:rPr>
        <w:t>cinco</w:t>
      </w:r>
      <w:r w:rsidR="00DE5E77" w:rsidRPr="004D0CA0">
        <w:rPr>
          <w:rFonts w:ascii="Times New Roman" w:hAnsi="Times New Roman" w:cs="Times New Roman"/>
        </w:rPr>
        <w:t xml:space="preserve"> años. A su vez, el </w:t>
      </w:r>
      <w:r w:rsidR="00346DD1" w:rsidRPr="004D0CA0">
        <w:rPr>
          <w:rFonts w:ascii="Times New Roman" w:hAnsi="Times New Roman" w:cs="Times New Roman"/>
        </w:rPr>
        <w:t xml:space="preserve">Articulo </w:t>
      </w:r>
      <w:r w:rsidR="00DE5E77" w:rsidRPr="004D0CA0">
        <w:rPr>
          <w:rFonts w:ascii="Times New Roman" w:hAnsi="Times New Roman" w:cs="Times New Roman"/>
        </w:rPr>
        <w:t>88 contiene</w:t>
      </w:r>
      <w:r w:rsidR="004C212C" w:rsidRPr="004D0CA0">
        <w:rPr>
          <w:rFonts w:ascii="Times New Roman" w:hAnsi="Times New Roman" w:cs="Times New Roman"/>
        </w:rPr>
        <w:t xml:space="preserve"> un listado de delitos </w:t>
      </w:r>
      <w:r w:rsidR="006125AD">
        <w:rPr>
          <w:rFonts w:ascii="Times New Roman" w:hAnsi="Times New Roman" w:cs="Times New Roman"/>
        </w:rPr>
        <w:t>en cuyo caso</w:t>
      </w:r>
      <w:r w:rsidR="004C212C" w:rsidRPr="004D0CA0">
        <w:rPr>
          <w:rFonts w:ascii="Times New Roman" w:hAnsi="Times New Roman" w:cs="Times New Roman"/>
        </w:rPr>
        <w:t xml:space="preserve"> la acción penal </w:t>
      </w:r>
      <w:r w:rsidR="006125AD">
        <w:rPr>
          <w:rFonts w:ascii="Times New Roman" w:hAnsi="Times New Roman" w:cs="Times New Roman"/>
        </w:rPr>
        <w:t>es imprescriptible</w:t>
      </w:r>
      <w:r w:rsidR="004C212C" w:rsidRPr="004D0CA0">
        <w:rPr>
          <w:rFonts w:ascii="Times New Roman" w:hAnsi="Times New Roman" w:cs="Times New Roman"/>
        </w:rPr>
        <w:t xml:space="preserve">: </w:t>
      </w:r>
      <w:r w:rsidR="006125AD">
        <w:rPr>
          <w:rFonts w:ascii="Times New Roman" w:hAnsi="Times New Roman" w:cs="Times New Roman"/>
        </w:rPr>
        <w:t>“</w:t>
      </w:r>
      <w:r w:rsidR="004C212C" w:rsidRPr="006125AD">
        <w:rPr>
          <w:rFonts w:ascii="Times New Roman" w:hAnsi="Times New Roman" w:cs="Times New Roman"/>
        </w:rPr>
        <w:t>el genocidio, crimen de lesa humanidad, asesinato, secuestro, malversación de fondos públicos, falsificación de documentos públicos, y todo delito grave tipificado en este Código o en ley especial cometido por un funcionario o empleado público en el desempeño de la función pública</w:t>
      </w:r>
      <w:r w:rsidR="006125AD">
        <w:rPr>
          <w:rFonts w:ascii="Times New Roman" w:hAnsi="Times New Roman" w:cs="Times New Roman"/>
          <w:i/>
        </w:rPr>
        <w:t>”</w:t>
      </w:r>
      <w:r w:rsidR="00DA25BE" w:rsidRPr="004D0CA0">
        <w:rPr>
          <w:rFonts w:ascii="Times New Roman" w:hAnsi="Times New Roman" w:cs="Times New Roman"/>
          <w:vertAlign w:val="superscript"/>
        </w:rPr>
        <w:footnoteReference w:id="5"/>
      </w:r>
      <w:r w:rsidR="006125AD">
        <w:rPr>
          <w:rFonts w:ascii="Times New Roman" w:hAnsi="Times New Roman" w:cs="Times New Roman"/>
          <w:i/>
        </w:rPr>
        <w:t>.</w:t>
      </w:r>
      <w:r w:rsidR="00F1180C" w:rsidRPr="004D0CA0">
        <w:rPr>
          <w:rFonts w:ascii="Times New Roman" w:hAnsi="Times New Roman" w:cs="Times New Roman"/>
        </w:rPr>
        <w:t xml:space="preserve"> </w:t>
      </w:r>
    </w:p>
    <w:p w14:paraId="7500A25D" w14:textId="23534E8D" w:rsidR="00346DD1" w:rsidRPr="004D0CA0" w:rsidRDefault="000540C4" w:rsidP="00EA4F94">
      <w:pPr>
        <w:spacing w:line="480" w:lineRule="auto"/>
        <w:ind w:firstLine="720"/>
        <w:jc w:val="both"/>
        <w:rPr>
          <w:rFonts w:ascii="Times New Roman" w:hAnsi="Times New Roman" w:cs="Times New Roman"/>
        </w:rPr>
      </w:pPr>
      <w:r>
        <w:rPr>
          <w:rFonts w:ascii="Times New Roman" w:hAnsi="Times New Roman" w:cs="Times New Roman"/>
        </w:rPr>
        <w:t>El Tribunal Supremo expresa en</w:t>
      </w:r>
      <w:r w:rsidR="00346DD1" w:rsidRPr="004D0CA0">
        <w:rPr>
          <w:rFonts w:ascii="Times New Roman" w:hAnsi="Times New Roman" w:cs="Times New Roman"/>
        </w:rPr>
        <w:t xml:space="preserve"> </w:t>
      </w:r>
      <w:r w:rsidR="00346DD1" w:rsidRPr="006125AD">
        <w:rPr>
          <w:rFonts w:ascii="Times New Roman" w:hAnsi="Times New Roman" w:cs="Times New Roman"/>
          <w:i/>
        </w:rPr>
        <w:t>Pueblo v. Roche</w:t>
      </w:r>
      <w:r w:rsidR="00DA25BE" w:rsidRPr="004D0CA0">
        <w:rPr>
          <w:rStyle w:val="FootnoteReference"/>
          <w:rFonts w:ascii="Times New Roman" w:hAnsi="Times New Roman" w:cs="Times New Roman"/>
        </w:rPr>
        <w:footnoteReference w:id="6"/>
      </w:r>
      <w:r>
        <w:rPr>
          <w:rFonts w:ascii="Times New Roman" w:hAnsi="Times New Roman" w:cs="Times New Roman"/>
          <w:i/>
        </w:rPr>
        <w:t xml:space="preserve"> </w:t>
      </w:r>
      <w:r>
        <w:rPr>
          <w:rFonts w:ascii="Times New Roman" w:hAnsi="Times New Roman" w:cs="Times New Roman"/>
        </w:rPr>
        <w:t>que</w:t>
      </w:r>
      <w:r w:rsidR="00346DD1" w:rsidRPr="004D0CA0">
        <w:rPr>
          <w:rFonts w:ascii="Times New Roman" w:hAnsi="Times New Roman" w:cs="Times New Roman"/>
        </w:rPr>
        <w:t xml:space="preserve">, “la figura de la prescripción en el </w:t>
      </w:r>
      <w:r w:rsidR="006125AD">
        <w:rPr>
          <w:rFonts w:ascii="Times New Roman" w:hAnsi="Times New Roman" w:cs="Times New Roman"/>
        </w:rPr>
        <w:t>D</w:t>
      </w:r>
      <w:r w:rsidR="00346DD1" w:rsidRPr="004D0CA0">
        <w:rPr>
          <w:rFonts w:ascii="Times New Roman" w:hAnsi="Times New Roman" w:cs="Times New Roman"/>
        </w:rPr>
        <w:t xml:space="preserve">erecho </w:t>
      </w:r>
      <w:r w:rsidR="006125AD">
        <w:rPr>
          <w:rFonts w:ascii="Times New Roman" w:hAnsi="Times New Roman" w:cs="Times New Roman"/>
        </w:rPr>
        <w:t>P</w:t>
      </w:r>
      <w:r w:rsidR="00346DD1" w:rsidRPr="004D0CA0">
        <w:rPr>
          <w:rFonts w:ascii="Times New Roman" w:hAnsi="Times New Roman" w:cs="Times New Roman"/>
        </w:rPr>
        <w:t>enal supone la extinción de la acción penal por el</w:t>
      </w:r>
      <w:r w:rsidR="00BC1C6E" w:rsidRPr="004D0CA0">
        <w:rPr>
          <w:rFonts w:ascii="Times New Roman" w:hAnsi="Times New Roman" w:cs="Times New Roman"/>
        </w:rPr>
        <w:t xml:space="preserve"> transcurso del tiempo”</w:t>
      </w:r>
      <w:r w:rsidR="006125AD">
        <w:rPr>
          <w:rFonts w:ascii="Times New Roman" w:hAnsi="Times New Roman" w:cs="Times New Roman"/>
        </w:rPr>
        <w:t>.</w:t>
      </w:r>
      <w:r w:rsidR="00BC1C6E" w:rsidRPr="004D0CA0">
        <w:rPr>
          <w:rFonts w:ascii="Times New Roman" w:hAnsi="Times New Roman" w:cs="Times New Roman"/>
        </w:rPr>
        <w:t xml:space="preserve"> </w:t>
      </w:r>
      <w:r w:rsidR="006125AD">
        <w:rPr>
          <w:rFonts w:ascii="Times New Roman" w:hAnsi="Times New Roman" w:cs="Times New Roman"/>
        </w:rPr>
        <w:t xml:space="preserve">De igual forma, </w:t>
      </w:r>
      <w:r w:rsidR="006125AD" w:rsidRPr="004D0CA0">
        <w:rPr>
          <w:rFonts w:ascii="Times New Roman" w:hAnsi="Times New Roman" w:cs="Times New Roman"/>
        </w:rPr>
        <w:t>la</w:t>
      </w:r>
      <w:r w:rsidR="007E29D1" w:rsidRPr="004D0CA0">
        <w:rPr>
          <w:rFonts w:ascii="Times New Roman" w:hAnsi="Times New Roman" w:cs="Times New Roman"/>
        </w:rPr>
        <w:t xml:space="preserve"> Dra. </w:t>
      </w:r>
      <w:r w:rsidR="00E33210" w:rsidRPr="004D0CA0">
        <w:rPr>
          <w:rFonts w:ascii="Times New Roman" w:hAnsi="Times New Roman" w:cs="Times New Roman"/>
        </w:rPr>
        <w:t>D</w:t>
      </w:r>
      <w:r w:rsidR="007E29D1" w:rsidRPr="004D0CA0">
        <w:rPr>
          <w:rFonts w:ascii="Times New Roman" w:hAnsi="Times New Roman" w:cs="Times New Roman"/>
        </w:rPr>
        <w:t xml:space="preserve">ora </w:t>
      </w:r>
      <w:r w:rsidR="00423B3C" w:rsidRPr="004D0CA0">
        <w:rPr>
          <w:rFonts w:ascii="Times New Roman" w:hAnsi="Times New Roman" w:cs="Times New Roman"/>
        </w:rPr>
        <w:t>Nevares</w:t>
      </w:r>
      <w:r w:rsidR="007E29D1" w:rsidRPr="004D0CA0">
        <w:rPr>
          <w:rFonts w:ascii="Times New Roman" w:hAnsi="Times New Roman" w:cs="Times New Roman"/>
        </w:rPr>
        <w:t xml:space="preserve"> Muñiz </w:t>
      </w:r>
      <w:r w:rsidR="00F1180C" w:rsidRPr="004D0CA0">
        <w:rPr>
          <w:rFonts w:ascii="Times New Roman" w:hAnsi="Times New Roman" w:cs="Times New Roman"/>
        </w:rPr>
        <w:t>explica</w:t>
      </w:r>
      <w:r w:rsidR="00227D91" w:rsidRPr="004D0CA0">
        <w:rPr>
          <w:rFonts w:ascii="Times New Roman" w:hAnsi="Times New Roman" w:cs="Times New Roman"/>
        </w:rPr>
        <w:t xml:space="preserve"> que</w:t>
      </w:r>
    </w:p>
    <w:p w14:paraId="51E2C42F" w14:textId="33E40BE8" w:rsidR="00AC1448" w:rsidRDefault="00F1180C" w:rsidP="005E0B55">
      <w:pPr>
        <w:pStyle w:val="NoSpacing"/>
        <w:widowControl w:val="0"/>
        <w:ind w:left="720" w:right="720"/>
        <w:jc w:val="both"/>
        <w:rPr>
          <w:rFonts w:ascii="Times New Roman" w:hAnsi="Times New Roman" w:cs="Times New Roman"/>
        </w:rPr>
      </w:pPr>
      <w:r w:rsidRPr="004D0CA0">
        <w:rPr>
          <w:rFonts w:ascii="Times New Roman" w:hAnsi="Times New Roman" w:cs="Times New Roman"/>
        </w:rPr>
        <w:t>[e]</w:t>
      </w:r>
      <w:r w:rsidR="00227D91" w:rsidRPr="004D0CA0">
        <w:rPr>
          <w:rFonts w:ascii="Times New Roman" w:hAnsi="Times New Roman" w:cs="Times New Roman"/>
        </w:rPr>
        <w:t>l propósito de la prescripción es obligar al Estado para que le informe al imputado con suficiente anticipación de la intención de procesarlo y de la naturaleza del delito por el que se</w:t>
      </w:r>
      <w:r w:rsidR="00E33210" w:rsidRPr="004D0CA0">
        <w:rPr>
          <w:rFonts w:ascii="Times New Roman" w:hAnsi="Times New Roman" w:cs="Times New Roman"/>
        </w:rPr>
        <w:t xml:space="preserve"> </w:t>
      </w:r>
      <w:r w:rsidR="00227D91" w:rsidRPr="004D0CA0">
        <w:rPr>
          <w:rFonts w:ascii="Times New Roman" w:hAnsi="Times New Roman" w:cs="Times New Roman"/>
        </w:rPr>
        <w:t xml:space="preserve">le habrá de procesar, de forma que no se menoscabe su oportunidad de defenderse por razón de que la evidencia no </w:t>
      </w:r>
      <w:r w:rsidRPr="004D0CA0">
        <w:rPr>
          <w:rFonts w:ascii="Times New Roman" w:hAnsi="Times New Roman" w:cs="Times New Roman"/>
        </w:rPr>
        <w:t>esté</w:t>
      </w:r>
      <w:r w:rsidR="00227D91" w:rsidRPr="004D0CA0">
        <w:rPr>
          <w:rFonts w:ascii="Times New Roman" w:hAnsi="Times New Roman" w:cs="Times New Roman"/>
        </w:rPr>
        <w:t xml:space="preserve"> disponible al momento del juicio o se afecte por el transcurso del tiempo.</w:t>
      </w:r>
      <w:r w:rsidR="00423B3C" w:rsidRPr="004D0CA0">
        <w:rPr>
          <w:rStyle w:val="FootnoteReference"/>
          <w:rFonts w:ascii="Times New Roman" w:hAnsi="Times New Roman" w:cs="Times New Roman"/>
        </w:rPr>
        <w:footnoteReference w:id="7"/>
      </w:r>
      <w:r w:rsidR="00227D91" w:rsidRPr="004D0CA0">
        <w:rPr>
          <w:rFonts w:ascii="Times New Roman" w:hAnsi="Times New Roman" w:cs="Times New Roman"/>
        </w:rPr>
        <w:t xml:space="preserve"> </w:t>
      </w:r>
    </w:p>
    <w:p w14:paraId="3BD8E7AA" w14:textId="77777777" w:rsidR="005E0B55" w:rsidRPr="004D0CA0" w:rsidRDefault="005E0B55" w:rsidP="005E0B55">
      <w:pPr>
        <w:pStyle w:val="NoSpacing"/>
        <w:widowControl w:val="0"/>
        <w:ind w:left="720" w:right="720"/>
        <w:jc w:val="both"/>
        <w:rPr>
          <w:rFonts w:ascii="Times New Roman" w:hAnsi="Times New Roman" w:cs="Times New Roman"/>
        </w:rPr>
      </w:pPr>
    </w:p>
    <w:p w14:paraId="38B096DF" w14:textId="70C2883E" w:rsidR="00AC1448" w:rsidRPr="004D0CA0" w:rsidRDefault="00C630C9" w:rsidP="000540C4">
      <w:pPr>
        <w:spacing w:line="480" w:lineRule="auto"/>
        <w:ind w:firstLine="720"/>
        <w:jc w:val="both"/>
        <w:rPr>
          <w:rFonts w:ascii="Times New Roman" w:hAnsi="Times New Roman" w:cs="Times New Roman"/>
        </w:rPr>
      </w:pPr>
      <w:r w:rsidRPr="004D0CA0">
        <w:rPr>
          <w:rFonts w:ascii="Times New Roman" w:hAnsi="Times New Roman" w:cs="Times New Roman"/>
        </w:rPr>
        <w:lastRenderedPageBreak/>
        <w:t xml:space="preserve">Al continuar con su análisis </w:t>
      </w:r>
      <w:r w:rsidR="00EA4F94">
        <w:rPr>
          <w:rFonts w:ascii="Times New Roman" w:hAnsi="Times New Roman" w:cs="Times New Roman"/>
        </w:rPr>
        <w:t>sobre</w:t>
      </w:r>
      <w:r w:rsidRPr="004D0CA0">
        <w:rPr>
          <w:rFonts w:ascii="Times New Roman" w:hAnsi="Times New Roman" w:cs="Times New Roman"/>
        </w:rPr>
        <w:t xml:space="preserve"> la figura de la prescripción, el Tribunal</w:t>
      </w:r>
      <w:r w:rsidR="000540C4">
        <w:rPr>
          <w:rFonts w:ascii="Times New Roman" w:hAnsi="Times New Roman" w:cs="Times New Roman"/>
        </w:rPr>
        <w:t xml:space="preserve"> Supremo</w:t>
      </w:r>
      <w:r w:rsidRPr="004D0CA0">
        <w:rPr>
          <w:rFonts w:ascii="Times New Roman" w:hAnsi="Times New Roman" w:cs="Times New Roman"/>
        </w:rPr>
        <w:t xml:space="preserve"> </w:t>
      </w:r>
      <w:r w:rsidR="000540C4">
        <w:rPr>
          <w:rFonts w:ascii="Times New Roman" w:hAnsi="Times New Roman" w:cs="Times New Roman"/>
        </w:rPr>
        <w:t>manifiesta</w:t>
      </w:r>
      <w:r w:rsidRPr="004D0CA0">
        <w:rPr>
          <w:rFonts w:ascii="Times New Roman" w:hAnsi="Times New Roman" w:cs="Times New Roman"/>
        </w:rPr>
        <w:t xml:space="preserve"> que se </w:t>
      </w:r>
      <w:r w:rsidR="00EA4F94">
        <w:rPr>
          <w:rFonts w:ascii="Times New Roman" w:hAnsi="Times New Roman" w:cs="Times New Roman"/>
        </w:rPr>
        <w:t>consideran</w:t>
      </w:r>
      <w:r w:rsidRPr="004D0CA0">
        <w:rPr>
          <w:rFonts w:ascii="Times New Roman" w:hAnsi="Times New Roman" w:cs="Times New Roman"/>
        </w:rPr>
        <w:t xml:space="preserve"> tres elementos para </w:t>
      </w:r>
      <w:r w:rsidR="009F0F39" w:rsidRPr="004D0CA0">
        <w:rPr>
          <w:rFonts w:ascii="Times New Roman" w:hAnsi="Times New Roman" w:cs="Times New Roman"/>
        </w:rPr>
        <w:t>determinar</w:t>
      </w:r>
      <w:r w:rsidRPr="004D0CA0">
        <w:rPr>
          <w:rFonts w:ascii="Times New Roman" w:hAnsi="Times New Roman" w:cs="Times New Roman"/>
        </w:rPr>
        <w:t xml:space="preserve"> cu</w:t>
      </w:r>
      <w:r w:rsidR="00EA4F94">
        <w:rPr>
          <w:rFonts w:ascii="Times New Roman" w:hAnsi="Times New Roman" w:cs="Times New Roman"/>
        </w:rPr>
        <w:t>á</w:t>
      </w:r>
      <w:r w:rsidRPr="004D0CA0">
        <w:rPr>
          <w:rFonts w:ascii="Times New Roman" w:hAnsi="Times New Roman" w:cs="Times New Roman"/>
        </w:rPr>
        <w:t>les delitos no prescriben: la gravedad de los delitos,</w:t>
      </w:r>
      <w:r w:rsidR="000540C4">
        <w:rPr>
          <w:rFonts w:ascii="Times New Roman" w:hAnsi="Times New Roman" w:cs="Times New Roman"/>
        </w:rPr>
        <w:t xml:space="preserve"> </w:t>
      </w:r>
      <w:r w:rsidRPr="004D0CA0">
        <w:rPr>
          <w:rFonts w:ascii="Times New Roman" w:hAnsi="Times New Roman" w:cs="Times New Roman"/>
        </w:rPr>
        <w:t xml:space="preserve">los valores sociales y los </w:t>
      </w:r>
      <w:r w:rsidR="009F0F39" w:rsidRPr="004D0CA0">
        <w:rPr>
          <w:rFonts w:ascii="Times New Roman" w:hAnsi="Times New Roman" w:cs="Times New Roman"/>
        </w:rPr>
        <w:t>valores jurídicos</w:t>
      </w:r>
      <w:r w:rsidRPr="004D0CA0">
        <w:rPr>
          <w:rFonts w:ascii="Times New Roman" w:hAnsi="Times New Roman" w:cs="Times New Roman"/>
        </w:rPr>
        <w:t xml:space="preserve">. </w:t>
      </w:r>
    </w:p>
    <w:p w14:paraId="648CFF73" w14:textId="7FED1C12" w:rsidR="00EA4F94" w:rsidRDefault="00AC1448" w:rsidP="005E0B55">
      <w:pPr>
        <w:pStyle w:val="NoSpacing"/>
        <w:spacing w:after="240"/>
        <w:ind w:left="720" w:right="720"/>
        <w:jc w:val="both"/>
        <w:rPr>
          <w:rFonts w:ascii="Times New Roman" w:hAnsi="Times New Roman" w:cs="Times New Roman"/>
        </w:rPr>
      </w:pPr>
      <w:r w:rsidRPr="004D0CA0">
        <w:rPr>
          <w:rFonts w:ascii="Times New Roman" w:hAnsi="Times New Roman" w:cs="Times New Roman"/>
        </w:rPr>
        <w:t>Es decir, no solo los delitos graves tienen términos prescriptivos mayores por constituir una afrenta a la sociedad, sino que hay algunos que tienen un efecto tan nocivo sobre los cimientos de la vida en comunidad que el legislador ha dispuesto que no prescriben</w:t>
      </w:r>
      <w:r w:rsidR="00583053">
        <w:rPr>
          <w:rFonts w:ascii="Times New Roman" w:hAnsi="Times New Roman" w:cs="Times New Roman"/>
        </w:rPr>
        <w:t xml:space="preserve"> </w:t>
      </w:r>
      <w:r w:rsidR="00C630C9" w:rsidRPr="004D0CA0">
        <w:rPr>
          <w:rStyle w:val="FootnoteReference"/>
          <w:rFonts w:ascii="Times New Roman" w:hAnsi="Times New Roman" w:cs="Times New Roman"/>
        </w:rPr>
        <w:footnoteReference w:id="8"/>
      </w:r>
      <w:r w:rsidR="00583053">
        <w:rPr>
          <w:rFonts w:ascii="Times New Roman" w:hAnsi="Times New Roman" w:cs="Times New Roman"/>
        </w:rPr>
        <w:t>.</w:t>
      </w:r>
      <w:r w:rsidRPr="004D0CA0">
        <w:rPr>
          <w:rFonts w:ascii="Times New Roman" w:hAnsi="Times New Roman" w:cs="Times New Roman"/>
        </w:rPr>
        <w:t xml:space="preserve"> </w:t>
      </w:r>
      <w:r w:rsidR="00F1180C" w:rsidRPr="004D0CA0">
        <w:rPr>
          <w:rFonts w:ascii="Times New Roman" w:hAnsi="Times New Roman" w:cs="Times New Roman"/>
        </w:rPr>
        <w:t xml:space="preserve">   </w:t>
      </w:r>
    </w:p>
    <w:p w14:paraId="0393BE3C" w14:textId="2A1FC16E" w:rsidR="000F4C15" w:rsidRDefault="00583053" w:rsidP="00EA4F94">
      <w:pPr>
        <w:spacing w:line="480" w:lineRule="auto"/>
        <w:ind w:firstLine="720"/>
        <w:jc w:val="both"/>
        <w:rPr>
          <w:rFonts w:ascii="Times New Roman" w:hAnsi="Times New Roman" w:cs="Times New Roman"/>
        </w:rPr>
      </w:pPr>
      <w:r w:rsidRPr="00326945">
        <w:rPr>
          <w:rFonts w:ascii="Times New Roman" w:eastAsia="Times New Roman" w:hAnsi="Times New Roman" w:cs="Times New Roman"/>
        </w:rPr>
        <w:t xml:space="preserve">En su </w:t>
      </w:r>
      <w:r>
        <w:rPr>
          <w:rFonts w:ascii="Times New Roman" w:eastAsia="Times New Roman" w:hAnsi="Times New Roman" w:cs="Times New Roman"/>
        </w:rPr>
        <w:t>E</w:t>
      </w:r>
      <w:r w:rsidRPr="00326945">
        <w:rPr>
          <w:rFonts w:ascii="Times New Roman" w:eastAsia="Times New Roman" w:hAnsi="Times New Roman" w:cs="Times New Roman"/>
        </w:rPr>
        <w:t xml:space="preserve">xposición de </w:t>
      </w:r>
      <w:r>
        <w:rPr>
          <w:rFonts w:ascii="Times New Roman" w:eastAsia="Times New Roman" w:hAnsi="Times New Roman" w:cs="Times New Roman"/>
        </w:rPr>
        <w:t>M</w:t>
      </w:r>
      <w:r w:rsidRPr="00326945">
        <w:rPr>
          <w:rFonts w:ascii="Times New Roman" w:eastAsia="Times New Roman" w:hAnsi="Times New Roman" w:cs="Times New Roman"/>
        </w:rPr>
        <w:t>otivos</w:t>
      </w:r>
      <w:r>
        <w:rPr>
          <w:rFonts w:ascii="Times New Roman" w:eastAsia="Times New Roman" w:hAnsi="Times New Roman" w:cs="Times New Roman"/>
        </w:rPr>
        <w:t>,</w:t>
      </w:r>
      <w:r w:rsidRPr="00326945">
        <w:rPr>
          <w:rFonts w:ascii="Times New Roman" w:eastAsia="Times New Roman" w:hAnsi="Times New Roman" w:cs="Times New Roman"/>
        </w:rPr>
        <w:t xml:space="preserve"> el P del S. 738 reconoce el efecto perjudicial que tiene un testimonio mendaz en el proceso judicial</w:t>
      </w:r>
      <w:r>
        <w:rPr>
          <w:rFonts w:ascii="Times New Roman" w:eastAsia="Times New Roman" w:hAnsi="Times New Roman" w:cs="Times New Roman"/>
        </w:rPr>
        <w:t xml:space="preserve">. </w:t>
      </w:r>
      <w:r w:rsidR="00EA4F94">
        <w:rPr>
          <w:rFonts w:ascii="Times New Roman" w:eastAsia="Times New Roman" w:hAnsi="Times New Roman" w:cs="Times New Roman"/>
        </w:rPr>
        <w:t>Y e</w:t>
      </w:r>
      <w:r>
        <w:rPr>
          <w:rFonts w:ascii="Times New Roman" w:eastAsia="Times New Roman" w:hAnsi="Times New Roman" w:cs="Times New Roman"/>
        </w:rPr>
        <w:t xml:space="preserve">s cierto que </w:t>
      </w:r>
      <w:r>
        <w:rPr>
          <w:rFonts w:ascii="Times New Roman" w:hAnsi="Times New Roman" w:cs="Times New Roman"/>
        </w:rPr>
        <w:t>e</w:t>
      </w:r>
      <w:r w:rsidRPr="009F0F39">
        <w:rPr>
          <w:rFonts w:ascii="Times New Roman" w:hAnsi="Times New Roman" w:cs="Times New Roman"/>
        </w:rPr>
        <w:t xml:space="preserve">l perjurio es la causa mayor </w:t>
      </w:r>
      <w:r>
        <w:rPr>
          <w:rFonts w:ascii="Times New Roman" w:hAnsi="Times New Roman" w:cs="Times New Roman"/>
        </w:rPr>
        <w:t xml:space="preserve">de </w:t>
      </w:r>
      <w:r w:rsidRPr="009F0F39">
        <w:rPr>
          <w:rFonts w:ascii="Times New Roman" w:hAnsi="Times New Roman" w:cs="Times New Roman"/>
        </w:rPr>
        <w:t>las condenas erróneas.</w:t>
      </w:r>
      <w:r w:rsidR="00EA4F94">
        <w:rPr>
          <w:rFonts w:ascii="Times New Roman" w:hAnsi="Times New Roman" w:cs="Times New Roman"/>
        </w:rPr>
        <w:t xml:space="preserve"> De acuerdo con</w:t>
      </w:r>
      <w:r w:rsidRPr="009F0F39">
        <w:rPr>
          <w:rFonts w:ascii="Times New Roman" w:hAnsi="Times New Roman" w:cs="Times New Roman"/>
        </w:rPr>
        <w:t xml:space="preserve"> </w:t>
      </w:r>
      <w:r w:rsidR="00EA4F94">
        <w:rPr>
          <w:rFonts w:ascii="Times New Roman" w:hAnsi="Times New Roman" w:cs="Times New Roman"/>
        </w:rPr>
        <w:t>e</w:t>
      </w:r>
      <w:r w:rsidRPr="009F0F39">
        <w:rPr>
          <w:rFonts w:ascii="Times New Roman" w:hAnsi="Times New Roman" w:cs="Times New Roman"/>
        </w:rPr>
        <w:t>l Registro Nacional de Exoneraciones (Registro), el 57% de todas las exoneraciones</w:t>
      </w:r>
      <w:r>
        <w:rPr>
          <w:rFonts w:ascii="Times New Roman" w:hAnsi="Times New Roman" w:cs="Times New Roman"/>
        </w:rPr>
        <w:t xml:space="preserve"> en procedimientos post sentencia</w:t>
      </w:r>
      <w:r w:rsidRPr="009F0F39">
        <w:rPr>
          <w:rFonts w:ascii="Times New Roman" w:hAnsi="Times New Roman" w:cs="Times New Roman"/>
        </w:rPr>
        <w:t xml:space="preserve"> involucran perjurio o acusaciones falsas</w:t>
      </w:r>
      <w:r w:rsidRPr="009F0F39">
        <w:rPr>
          <w:rFonts w:ascii="Times New Roman" w:hAnsi="Times New Roman" w:cs="Times New Roman"/>
          <w:vertAlign w:val="superscript"/>
        </w:rPr>
        <w:footnoteReference w:id="9"/>
      </w:r>
      <w:r w:rsidRPr="009F0F39">
        <w:rPr>
          <w:rFonts w:ascii="Times New Roman" w:hAnsi="Times New Roman" w:cs="Times New Roman"/>
        </w:rPr>
        <w:t xml:space="preserve">. Además, se conoce </w:t>
      </w:r>
      <w:r w:rsidR="00EA4F94">
        <w:rPr>
          <w:rFonts w:ascii="Times New Roman" w:hAnsi="Times New Roman" w:cs="Times New Roman"/>
        </w:rPr>
        <w:t>de un número importante</w:t>
      </w:r>
      <w:r w:rsidRPr="009F0F39">
        <w:rPr>
          <w:rFonts w:ascii="Times New Roman" w:hAnsi="Times New Roman" w:cs="Times New Roman"/>
        </w:rPr>
        <w:t xml:space="preserve"> de casos en donde las condenas se basan solamente en testimonios manipulados o contaminados, y donde la única manera de lograr la excarcelación de una persona es si el testigo se retracta. Dentro de las primeras 1,365 exoneraciones</w:t>
      </w:r>
      <w:r w:rsidR="000F4C15">
        <w:rPr>
          <w:rFonts w:ascii="Times New Roman" w:hAnsi="Times New Roman" w:cs="Times New Roman"/>
        </w:rPr>
        <w:t xml:space="preserve"> logradas mediante recursos post sentencia</w:t>
      </w:r>
      <w:r w:rsidRPr="009F0F39">
        <w:rPr>
          <w:rFonts w:ascii="Times New Roman" w:hAnsi="Times New Roman" w:cs="Times New Roman"/>
        </w:rPr>
        <w:t xml:space="preserve"> que se registraron</w:t>
      </w:r>
      <w:r w:rsidR="00EA4F94">
        <w:rPr>
          <w:rFonts w:ascii="Times New Roman" w:hAnsi="Times New Roman" w:cs="Times New Roman"/>
        </w:rPr>
        <w:t xml:space="preserve"> en </w:t>
      </w:r>
      <w:r w:rsidR="004F50D9">
        <w:rPr>
          <w:rFonts w:ascii="Times New Roman" w:hAnsi="Times New Roman" w:cs="Times New Roman"/>
        </w:rPr>
        <w:t xml:space="preserve">el </w:t>
      </w:r>
      <w:r w:rsidR="00EA4F94">
        <w:rPr>
          <w:rFonts w:ascii="Times New Roman" w:hAnsi="Times New Roman" w:cs="Times New Roman"/>
        </w:rPr>
        <w:t>Registro Nacional de Exoneraciones</w:t>
      </w:r>
      <w:r w:rsidR="000F4C15">
        <w:rPr>
          <w:rFonts w:ascii="Times New Roman" w:hAnsi="Times New Roman" w:cs="Times New Roman"/>
        </w:rPr>
        <w:t>,</w:t>
      </w:r>
      <w:r w:rsidRPr="009F0F39">
        <w:rPr>
          <w:rFonts w:ascii="Times New Roman" w:hAnsi="Times New Roman" w:cs="Times New Roman"/>
        </w:rPr>
        <w:t xml:space="preserve"> se </w:t>
      </w:r>
      <w:r w:rsidR="000F4C15">
        <w:rPr>
          <w:rFonts w:ascii="Times New Roman" w:hAnsi="Times New Roman" w:cs="Times New Roman"/>
        </w:rPr>
        <w:t>hall</w:t>
      </w:r>
      <w:r w:rsidRPr="009F0F39">
        <w:rPr>
          <w:rFonts w:ascii="Times New Roman" w:hAnsi="Times New Roman" w:cs="Times New Roman"/>
        </w:rPr>
        <w:t>ó algún tipo de identificación falsa en 75% de los casos</w:t>
      </w:r>
      <w:r w:rsidR="000F4C15">
        <w:rPr>
          <w:rFonts w:ascii="Times New Roman" w:hAnsi="Times New Roman" w:cs="Times New Roman"/>
        </w:rPr>
        <w:t>:</w:t>
      </w:r>
      <w:r w:rsidRPr="009F0F39">
        <w:rPr>
          <w:rFonts w:ascii="Times New Roman" w:hAnsi="Times New Roman" w:cs="Times New Roman"/>
        </w:rPr>
        <w:t xml:space="preserve"> 1,018 de 1,365</w:t>
      </w:r>
      <w:r w:rsidR="000F4C15">
        <w:rPr>
          <w:rFonts w:ascii="Times New Roman" w:hAnsi="Times New Roman" w:cs="Times New Roman"/>
        </w:rPr>
        <w:t>. De esos 1</w:t>
      </w:r>
      <w:r w:rsidR="00BB6203">
        <w:rPr>
          <w:rFonts w:ascii="Times New Roman" w:hAnsi="Times New Roman" w:cs="Times New Roman"/>
        </w:rPr>
        <w:t>,</w:t>
      </w:r>
      <w:r w:rsidR="000F4C15">
        <w:rPr>
          <w:rFonts w:ascii="Times New Roman" w:hAnsi="Times New Roman" w:cs="Times New Roman"/>
        </w:rPr>
        <w:t>078,</w:t>
      </w:r>
      <w:r w:rsidRPr="009F0F39">
        <w:rPr>
          <w:rFonts w:ascii="Times New Roman" w:hAnsi="Times New Roman" w:cs="Times New Roman"/>
        </w:rPr>
        <w:t xml:space="preserve"> 90 identificaciones</w:t>
      </w:r>
      <w:r w:rsidR="000F4C15">
        <w:rPr>
          <w:rFonts w:ascii="Times New Roman" w:hAnsi="Times New Roman" w:cs="Times New Roman"/>
        </w:rPr>
        <w:t xml:space="preserve"> fueron</w:t>
      </w:r>
      <w:r w:rsidRPr="009F0F39">
        <w:rPr>
          <w:rFonts w:ascii="Times New Roman" w:hAnsi="Times New Roman" w:cs="Times New Roman"/>
        </w:rPr>
        <w:t xml:space="preserve"> contaminadas</w:t>
      </w:r>
      <w:r w:rsidRPr="009F0F39">
        <w:rPr>
          <w:rFonts w:ascii="Times New Roman" w:hAnsi="Times New Roman" w:cs="Times New Roman"/>
          <w:vertAlign w:val="superscript"/>
        </w:rPr>
        <w:footnoteReference w:id="10"/>
      </w:r>
      <w:r w:rsidRPr="009F0F39">
        <w:rPr>
          <w:rFonts w:ascii="Times New Roman" w:hAnsi="Times New Roman" w:cs="Times New Roman"/>
        </w:rPr>
        <w:t xml:space="preserve">. </w:t>
      </w:r>
      <w:r w:rsidR="000F4C15">
        <w:rPr>
          <w:rFonts w:ascii="Times New Roman" w:hAnsi="Times New Roman" w:cs="Times New Roman"/>
        </w:rPr>
        <w:t xml:space="preserve">De ese grupo, </w:t>
      </w:r>
      <w:r w:rsidR="00BB6203">
        <w:rPr>
          <w:rFonts w:ascii="Times New Roman" w:hAnsi="Times New Roman" w:cs="Times New Roman"/>
        </w:rPr>
        <w:t xml:space="preserve">aunque </w:t>
      </w:r>
      <w:r w:rsidRPr="009F0F39">
        <w:rPr>
          <w:rFonts w:ascii="Times New Roman" w:hAnsi="Times New Roman" w:cs="Times New Roman"/>
        </w:rPr>
        <w:t xml:space="preserve">57% de las identificaciones </w:t>
      </w:r>
      <w:r w:rsidR="000F4C15">
        <w:rPr>
          <w:rFonts w:ascii="Times New Roman" w:hAnsi="Times New Roman" w:cs="Times New Roman"/>
        </w:rPr>
        <w:t xml:space="preserve">fueron producto de un error, </w:t>
      </w:r>
      <w:r w:rsidR="00BB6203">
        <w:rPr>
          <w:rFonts w:ascii="Times New Roman" w:hAnsi="Times New Roman" w:cs="Times New Roman"/>
        </w:rPr>
        <w:t xml:space="preserve">en </w:t>
      </w:r>
      <w:r w:rsidR="000F4C15">
        <w:rPr>
          <w:rFonts w:ascii="Times New Roman" w:hAnsi="Times New Roman" w:cs="Times New Roman"/>
        </w:rPr>
        <w:t>el otro</w:t>
      </w:r>
      <w:r w:rsidRPr="009F0F39">
        <w:rPr>
          <w:rFonts w:ascii="Times New Roman" w:hAnsi="Times New Roman" w:cs="Times New Roman"/>
        </w:rPr>
        <w:t xml:space="preserve"> 43</w:t>
      </w:r>
      <w:r w:rsidR="00177749" w:rsidRPr="009F0F39">
        <w:rPr>
          <w:rFonts w:ascii="Times New Roman" w:hAnsi="Times New Roman" w:cs="Times New Roman"/>
        </w:rPr>
        <w:t>%,</w:t>
      </w:r>
      <w:r w:rsidR="000F4C15">
        <w:rPr>
          <w:rFonts w:ascii="Times New Roman" w:hAnsi="Times New Roman" w:cs="Times New Roman"/>
        </w:rPr>
        <w:t xml:space="preserve"> los testigos </w:t>
      </w:r>
      <w:r w:rsidRPr="009F0F39">
        <w:rPr>
          <w:rFonts w:ascii="Times New Roman" w:hAnsi="Times New Roman" w:cs="Times New Roman"/>
        </w:rPr>
        <w:t>mentían</w:t>
      </w:r>
      <w:r w:rsidRPr="009F0F39">
        <w:rPr>
          <w:rFonts w:ascii="Times New Roman" w:hAnsi="Times New Roman" w:cs="Times New Roman"/>
          <w:vertAlign w:val="superscript"/>
        </w:rPr>
        <w:footnoteReference w:id="11"/>
      </w:r>
      <w:r w:rsidRPr="009F0F39">
        <w:rPr>
          <w:rFonts w:ascii="Times New Roman" w:hAnsi="Times New Roman" w:cs="Times New Roman"/>
        </w:rPr>
        <w:t xml:space="preserve">. </w:t>
      </w:r>
    </w:p>
    <w:p w14:paraId="72A7290B" w14:textId="11045F78" w:rsidR="00177749" w:rsidRPr="00177749" w:rsidRDefault="00583053" w:rsidP="00A96178">
      <w:pPr>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La</w:t>
      </w:r>
      <w:r w:rsidRPr="00326945">
        <w:rPr>
          <w:rFonts w:ascii="Times New Roman" w:eastAsia="Times New Roman" w:hAnsi="Times New Roman" w:cs="Times New Roman"/>
        </w:rPr>
        <w:t xml:space="preserve"> </w:t>
      </w:r>
      <w:r>
        <w:rPr>
          <w:rFonts w:ascii="Times New Roman" w:eastAsia="Times New Roman" w:hAnsi="Times New Roman" w:cs="Times New Roman"/>
        </w:rPr>
        <w:t>lógica</w:t>
      </w:r>
      <w:r w:rsidRPr="00326945">
        <w:rPr>
          <w:rFonts w:ascii="Times New Roman" w:eastAsia="Times New Roman" w:hAnsi="Times New Roman" w:cs="Times New Roman"/>
        </w:rPr>
        <w:t xml:space="preserve"> legislativa</w:t>
      </w:r>
      <w:r w:rsidR="000540C4">
        <w:rPr>
          <w:rFonts w:ascii="Times New Roman" w:eastAsia="Times New Roman" w:hAnsi="Times New Roman" w:cs="Times New Roman"/>
        </w:rPr>
        <w:t xml:space="preserve"> con este P. del S. 738</w:t>
      </w:r>
      <w:r w:rsidRPr="00326945">
        <w:rPr>
          <w:rFonts w:ascii="Times New Roman" w:eastAsia="Times New Roman" w:hAnsi="Times New Roman" w:cs="Times New Roman"/>
        </w:rPr>
        <w:t xml:space="preserve"> </w:t>
      </w:r>
      <w:r w:rsidR="000540C4">
        <w:rPr>
          <w:rFonts w:ascii="Times New Roman" w:eastAsia="Times New Roman" w:hAnsi="Times New Roman" w:cs="Times New Roman"/>
        </w:rPr>
        <w:t>puede resumirse</w:t>
      </w:r>
      <w:r w:rsidR="00177749">
        <w:rPr>
          <w:rFonts w:ascii="Times New Roman" w:eastAsia="Times New Roman" w:hAnsi="Times New Roman" w:cs="Times New Roman"/>
        </w:rPr>
        <w:t xml:space="preserve">, entonces, </w:t>
      </w:r>
      <w:r w:rsidR="00177749" w:rsidRPr="00326945">
        <w:rPr>
          <w:rFonts w:ascii="Times New Roman" w:eastAsia="Times New Roman" w:hAnsi="Times New Roman" w:cs="Times New Roman"/>
        </w:rPr>
        <w:t>de</w:t>
      </w:r>
      <w:r w:rsidRPr="00326945">
        <w:rPr>
          <w:rFonts w:ascii="Times New Roman" w:eastAsia="Times New Roman" w:hAnsi="Times New Roman" w:cs="Times New Roman"/>
        </w:rPr>
        <w:t xml:space="preserve"> la siguiente </w:t>
      </w:r>
      <w:r>
        <w:rPr>
          <w:rFonts w:ascii="Times New Roman" w:eastAsia="Times New Roman" w:hAnsi="Times New Roman" w:cs="Times New Roman"/>
        </w:rPr>
        <w:t>form</w:t>
      </w:r>
      <w:r w:rsidRPr="00326945">
        <w:rPr>
          <w:rFonts w:ascii="Times New Roman" w:eastAsia="Times New Roman" w:hAnsi="Times New Roman" w:cs="Times New Roman"/>
        </w:rPr>
        <w:t>a: al conocer que p</w:t>
      </w:r>
      <w:r>
        <w:rPr>
          <w:rFonts w:ascii="Times New Roman" w:eastAsia="Times New Roman" w:hAnsi="Times New Roman" w:cs="Times New Roman"/>
        </w:rPr>
        <w:t>odrían</w:t>
      </w:r>
      <w:r w:rsidRPr="00326945">
        <w:rPr>
          <w:rFonts w:ascii="Times New Roman" w:eastAsia="Times New Roman" w:hAnsi="Times New Roman" w:cs="Times New Roman"/>
        </w:rPr>
        <w:t xml:space="preserve"> ser acusados de perjurio en cualquier momento, porque </w:t>
      </w:r>
      <w:r>
        <w:rPr>
          <w:rFonts w:ascii="Times New Roman" w:eastAsia="Times New Roman" w:hAnsi="Times New Roman" w:cs="Times New Roman"/>
        </w:rPr>
        <w:t>dicho</w:t>
      </w:r>
      <w:r w:rsidRPr="00326945">
        <w:rPr>
          <w:rFonts w:ascii="Times New Roman" w:eastAsia="Times New Roman" w:hAnsi="Times New Roman" w:cs="Times New Roman"/>
        </w:rPr>
        <w:t xml:space="preserve"> delito </w:t>
      </w:r>
      <w:r>
        <w:rPr>
          <w:rFonts w:ascii="Times New Roman" w:eastAsia="Times New Roman" w:hAnsi="Times New Roman" w:cs="Times New Roman"/>
        </w:rPr>
        <w:t>es imprescriptible</w:t>
      </w:r>
      <w:r w:rsidRPr="00326945">
        <w:rPr>
          <w:rFonts w:ascii="Times New Roman" w:eastAsia="Times New Roman" w:hAnsi="Times New Roman" w:cs="Times New Roman"/>
        </w:rPr>
        <w:t>, l</w:t>
      </w:r>
      <w:r>
        <w:rPr>
          <w:rFonts w:ascii="Times New Roman" w:eastAsia="Times New Roman" w:hAnsi="Times New Roman" w:cs="Times New Roman"/>
        </w:rPr>
        <w:t xml:space="preserve">os testigos no </w:t>
      </w:r>
      <w:r w:rsidR="00A96178">
        <w:rPr>
          <w:rFonts w:ascii="Times New Roman" w:eastAsia="Times New Roman" w:hAnsi="Times New Roman" w:cs="Times New Roman"/>
        </w:rPr>
        <w:t>mentirán</w:t>
      </w:r>
      <w:r>
        <w:rPr>
          <w:rFonts w:ascii="Times New Roman" w:eastAsia="Times New Roman" w:hAnsi="Times New Roman" w:cs="Times New Roman"/>
        </w:rPr>
        <w:t xml:space="preserve"> en un proceso penal o de investigación</w:t>
      </w:r>
      <w:r w:rsidRPr="00326945">
        <w:rPr>
          <w:rFonts w:ascii="Times New Roman" w:eastAsia="Times New Roman" w:hAnsi="Times New Roman" w:cs="Times New Roman"/>
        </w:rPr>
        <w:t xml:space="preserve">. </w:t>
      </w:r>
      <w:r>
        <w:rPr>
          <w:rFonts w:ascii="Times New Roman" w:eastAsia="Times New Roman" w:hAnsi="Times New Roman" w:cs="Times New Roman"/>
        </w:rPr>
        <w:t>Es decir, la Asamblea Legislativa</w:t>
      </w:r>
      <w:r w:rsidRPr="00326945">
        <w:rPr>
          <w:rFonts w:ascii="Times New Roman" w:eastAsia="Times New Roman" w:hAnsi="Times New Roman" w:cs="Times New Roman"/>
        </w:rPr>
        <w:t xml:space="preserve"> parte de la premisa de que, ante </w:t>
      </w:r>
      <w:r>
        <w:rPr>
          <w:rFonts w:ascii="Times New Roman" w:eastAsia="Times New Roman" w:hAnsi="Times New Roman" w:cs="Times New Roman"/>
        </w:rPr>
        <w:t>la imposición de una pena,</w:t>
      </w:r>
      <w:r w:rsidRPr="00326945">
        <w:rPr>
          <w:rFonts w:ascii="Times New Roman" w:eastAsia="Times New Roman" w:hAnsi="Times New Roman" w:cs="Times New Roman"/>
        </w:rPr>
        <w:t xml:space="preserve"> podrá persuadir</w:t>
      </w:r>
      <w:r>
        <w:rPr>
          <w:rFonts w:ascii="Times New Roman" w:eastAsia="Times New Roman" w:hAnsi="Times New Roman" w:cs="Times New Roman"/>
        </w:rPr>
        <w:t>se</w:t>
      </w:r>
      <w:r w:rsidRPr="00326945">
        <w:rPr>
          <w:rFonts w:ascii="Times New Roman" w:eastAsia="Times New Roman" w:hAnsi="Times New Roman" w:cs="Times New Roman"/>
        </w:rPr>
        <w:t xml:space="preserve"> </w:t>
      </w:r>
      <w:r w:rsidRPr="00326945">
        <w:rPr>
          <w:rFonts w:ascii="Times New Roman" w:eastAsia="Times New Roman" w:hAnsi="Times New Roman" w:cs="Times New Roman"/>
        </w:rPr>
        <w:lastRenderedPageBreak/>
        <w:t xml:space="preserve">a los individuos de realizar un acto antijurídico. </w:t>
      </w:r>
      <w:r w:rsidR="00A96178">
        <w:rPr>
          <w:rFonts w:ascii="Times New Roman" w:eastAsia="Times New Roman" w:hAnsi="Times New Roman" w:cs="Times New Roman"/>
        </w:rPr>
        <w:t>Esta intención legislativa</w:t>
      </w:r>
      <w:r w:rsidR="00177749">
        <w:rPr>
          <w:rFonts w:ascii="Times New Roman" w:eastAsia="Times New Roman" w:hAnsi="Times New Roman" w:cs="Times New Roman"/>
        </w:rPr>
        <w:t xml:space="preserve"> es legítima, </w:t>
      </w:r>
      <w:r w:rsidR="00177749" w:rsidRPr="00177749">
        <w:rPr>
          <w:rFonts w:ascii="Times New Roman" w:hAnsi="Times New Roman" w:cs="Times New Roman"/>
          <w:color w:val="000000"/>
        </w:rPr>
        <w:t xml:space="preserve">pero falla al articular como respuesta </w:t>
      </w:r>
      <w:r w:rsidR="00177749">
        <w:rPr>
          <w:rFonts w:ascii="Times New Roman" w:hAnsi="Times New Roman" w:cs="Times New Roman"/>
          <w:color w:val="000000"/>
        </w:rPr>
        <w:t>la imprescriptibilidad</w:t>
      </w:r>
      <w:r w:rsidR="00177749" w:rsidRPr="00177749">
        <w:rPr>
          <w:rFonts w:ascii="Times New Roman" w:hAnsi="Times New Roman" w:cs="Times New Roman"/>
          <w:color w:val="000000"/>
        </w:rPr>
        <w:t xml:space="preserve"> del delito de perjurio.</w:t>
      </w:r>
    </w:p>
    <w:p w14:paraId="520899E6" w14:textId="77777777" w:rsidR="003712EA" w:rsidRDefault="00177749" w:rsidP="00A96178">
      <w:pPr>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Primeramente,</w:t>
      </w:r>
      <w:r w:rsidR="00583053">
        <w:rPr>
          <w:rFonts w:ascii="Times New Roman" w:eastAsia="Times New Roman" w:hAnsi="Times New Roman" w:cs="Times New Roman"/>
        </w:rPr>
        <w:t xml:space="preserve"> la criminología nunca ha podido </w:t>
      </w:r>
      <w:r>
        <w:rPr>
          <w:rFonts w:ascii="Times New Roman" w:eastAsia="Times New Roman" w:hAnsi="Times New Roman" w:cs="Times New Roman"/>
        </w:rPr>
        <w:t>evidenciar</w:t>
      </w:r>
      <w:r w:rsidR="00583053">
        <w:rPr>
          <w:rFonts w:ascii="Times New Roman" w:eastAsia="Times New Roman" w:hAnsi="Times New Roman" w:cs="Times New Roman"/>
        </w:rPr>
        <w:t xml:space="preserve"> que la amenaza de una pena constituya un disuasivo efectivo para evitar la comisión de un delito. </w:t>
      </w:r>
      <w:r w:rsidR="00583053" w:rsidRPr="007A0278">
        <w:rPr>
          <w:rFonts w:ascii="Times New Roman" w:eastAsia="Times New Roman" w:hAnsi="Times New Roman" w:cs="Times New Roman"/>
          <w:b/>
        </w:rPr>
        <w:t>Además,</w:t>
      </w:r>
      <w:r w:rsidRPr="007A0278">
        <w:rPr>
          <w:rFonts w:ascii="Times New Roman" w:eastAsia="Times New Roman" w:hAnsi="Times New Roman" w:cs="Times New Roman"/>
          <w:b/>
        </w:rPr>
        <w:t xml:space="preserve"> el legislador</w:t>
      </w:r>
      <w:r w:rsidR="00583053" w:rsidRPr="007A0278">
        <w:rPr>
          <w:rFonts w:ascii="Times New Roman" w:eastAsia="Times New Roman" w:hAnsi="Times New Roman" w:cs="Times New Roman"/>
          <w:b/>
        </w:rPr>
        <w:t xml:space="preserve"> obvia un análisis que podría ilustrar cuán contraproducente puede resultar la medida para su propio objetivo: las personas privadas de su libertad que han sido condenadas erróneamente, tras el testimonio de un testigo perjuro, no tendrían la posibilidad de que ese testigo se retracte de su mentira, puesto que, aun con el transcurso de los años penderá sobre él la amenaza de un castigo.</w:t>
      </w:r>
      <w:r w:rsidR="00583053">
        <w:rPr>
          <w:rFonts w:ascii="Times New Roman" w:eastAsia="Times New Roman" w:hAnsi="Times New Roman" w:cs="Times New Roman"/>
        </w:rPr>
        <w:t xml:space="preserve"> </w:t>
      </w:r>
    </w:p>
    <w:p w14:paraId="6BE1CD06" w14:textId="5CF658DF" w:rsidR="003712EA" w:rsidRPr="00AA4FA2" w:rsidRDefault="003712EA" w:rsidP="007A0278">
      <w:pPr>
        <w:spacing w:line="480" w:lineRule="auto"/>
        <w:ind w:firstLine="720"/>
        <w:jc w:val="both"/>
        <w:rPr>
          <w:rFonts w:ascii="Times New Roman" w:hAnsi="Times New Roman" w:cs="Times New Roman"/>
        </w:rPr>
      </w:pPr>
      <w:r w:rsidRPr="00AA4FA2">
        <w:rPr>
          <w:rFonts w:ascii="Times New Roman" w:hAnsi="Times New Roman" w:cs="Times New Roman"/>
        </w:rPr>
        <w:t xml:space="preserve">En otras palabras, el P. del S. 738 constituye un disuasivo para perpetuar el testimonio perjuro. Pues, aquel que confesó falsamente, no se podrá retractar de lo dicho, sin antes enfrentar una pena. Consecuentemente, las personas condenadas erróneamente no tendrán oportunidad alguna de cuestionar a estos testigos que han cometido perjurio. De acuerdo con nuestra apreciación, el Estado no estaría ejerciendo tampoco una diligencia razonable en la búsqueda de prueba nueva que sea relevante para demostrar la inocencia de una persona. </w:t>
      </w:r>
    </w:p>
    <w:p w14:paraId="2F3B55D7" w14:textId="5BE9CBD2" w:rsidR="00A416FC" w:rsidRDefault="00A416FC" w:rsidP="003712EA">
      <w:pPr>
        <w:spacing w:line="480" w:lineRule="auto"/>
        <w:ind w:firstLine="720"/>
        <w:jc w:val="both"/>
        <w:rPr>
          <w:rFonts w:ascii="Times New Roman" w:hAnsi="Times New Roman" w:cs="Times New Roman"/>
        </w:rPr>
      </w:pPr>
      <w:r>
        <w:rPr>
          <w:rFonts w:ascii="Times New Roman" w:hAnsi="Times New Roman" w:cs="Times New Roman"/>
        </w:rPr>
        <w:t>En el</w:t>
      </w:r>
      <w:r w:rsidRPr="004D0CA0">
        <w:rPr>
          <w:rFonts w:ascii="Times New Roman" w:hAnsi="Times New Roman" w:cs="Times New Roman"/>
        </w:rPr>
        <w:t xml:space="preserve"> Proyecto</w:t>
      </w:r>
      <w:r>
        <w:rPr>
          <w:rFonts w:ascii="Times New Roman" w:hAnsi="Times New Roman" w:cs="Times New Roman"/>
        </w:rPr>
        <w:t xml:space="preserve"> ADN</w:t>
      </w:r>
      <w:r w:rsidR="00BB6203">
        <w:rPr>
          <w:rFonts w:ascii="Times New Roman" w:hAnsi="Times New Roman" w:cs="Times New Roman"/>
        </w:rPr>
        <w:t xml:space="preserve"> Post Sentencia</w:t>
      </w:r>
      <w:r>
        <w:rPr>
          <w:rFonts w:ascii="Times New Roman" w:hAnsi="Times New Roman" w:cs="Times New Roman"/>
        </w:rPr>
        <w:t xml:space="preserve"> se han</w:t>
      </w:r>
      <w:r w:rsidRPr="004D0CA0">
        <w:rPr>
          <w:rFonts w:ascii="Times New Roman" w:hAnsi="Times New Roman" w:cs="Times New Roman"/>
        </w:rPr>
        <w:t xml:space="preserve"> identificado varios casos cuya única solución, luego de agotar todos los otros remedios en Derecho, es que uno de los testigos se retracte y reconozca que mintió. Sin embargo, ¿</w:t>
      </w:r>
      <w:r>
        <w:rPr>
          <w:rFonts w:ascii="Times New Roman" w:hAnsi="Times New Roman" w:cs="Times New Roman"/>
        </w:rPr>
        <w:t>c</w:t>
      </w:r>
      <w:r w:rsidRPr="004D0CA0">
        <w:rPr>
          <w:rFonts w:ascii="Times New Roman" w:hAnsi="Times New Roman" w:cs="Times New Roman"/>
        </w:rPr>
        <w:t xml:space="preserve">uán probable sería que un testigo decida admitir que mintió cuando el Ministerio Público </w:t>
      </w:r>
      <w:r>
        <w:rPr>
          <w:rFonts w:ascii="Times New Roman" w:hAnsi="Times New Roman" w:cs="Times New Roman"/>
        </w:rPr>
        <w:t>podría acusarlo y procesarlo de perjurio</w:t>
      </w:r>
      <w:r w:rsidRPr="004D0CA0">
        <w:rPr>
          <w:rFonts w:ascii="Times New Roman" w:hAnsi="Times New Roman" w:cs="Times New Roman"/>
        </w:rPr>
        <w:t xml:space="preserve">? </w:t>
      </w:r>
      <w:r>
        <w:rPr>
          <w:rFonts w:ascii="Times New Roman" w:hAnsi="Times New Roman" w:cs="Times New Roman"/>
        </w:rPr>
        <w:t xml:space="preserve">La persona perjura tendría que decidir </w:t>
      </w:r>
      <w:r w:rsidR="00BB6203">
        <w:rPr>
          <w:rFonts w:ascii="Times New Roman" w:hAnsi="Times New Roman" w:cs="Times New Roman"/>
        </w:rPr>
        <w:t>entre</w:t>
      </w:r>
      <w:r w:rsidRPr="004D0CA0">
        <w:rPr>
          <w:rFonts w:ascii="Times New Roman" w:hAnsi="Times New Roman" w:cs="Times New Roman"/>
        </w:rPr>
        <w:t xml:space="preserve"> </w:t>
      </w:r>
      <w:r>
        <w:rPr>
          <w:rFonts w:ascii="Times New Roman" w:hAnsi="Times New Roman" w:cs="Times New Roman"/>
        </w:rPr>
        <w:t>su intención</w:t>
      </w:r>
      <w:r w:rsidRPr="004D0CA0">
        <w:rPr>
          <w:rFonts w:ascii="Times New Roman" w:hAnsi="Times New Roman" w:cs="Times New Roman"/>
        </w:rPr>
        <w:t xml:space="preserve"> de decir la verdad </w:t>
      </w:r>
      <w:r>
        <w:rPr>
          <w:rFonts w:ascii="Times New Roman" w:hAnsi="Times New Roman" w:cs="Times New Roman"/>
        </w:rPr>
        <w:t>y</w:t>
      </w:r>
      <w:r w:rsidRPr="004D0CA0">
        <w:rPr>
          <w:rFonts w:ascii="Times New Roman" w:hAnsi="Times New Roman" w:cs="Times New Roman"/>
        </w:rPr>
        <w:t xml:space="preserve"> reparar su conciencia </w:t>
      </w:r>
      <w:r>
        <w:rPr>
          <w:rFonts w:ascii="Times New Roman" w:hAnsi="Times New Roman" w:cs="Times New Roman"/>
        </w:rPr>
        <w:t>versus</w:t>
      </w:r>
      <w:r w:rsidRPr="004D0CA0">
        <w:rPr>
          <w:rFonts w:ascii="Times New Roman" w:hAnsi="Times New Roman" w:cs="Times New Roman"/>
        </w:rPr>
        <w:t xml:space="preserve"> la posibilidad </w:t>
      </w:r>
      <w:r>
        <w:rPr>
          <w:rFonts w:ascii="Times New Roman" w:hAnsi="Times New Roman" w:cs="Times New Roman"/>
        </w:rPr>
        <w:t>de ser ingresada en prisión por perjurio</w:t>
      </w:r>
      <w:r w:rsidRPr="004D0CA0">
        <w:rPr>
          <w:rFonts w:ascii="Times New Roman" w:hAnsi="Times New Roman" w:cs="Times New Roman"/>
        </w:rPr>
        <w:t>.</w:t>
      </w:r>
    </w:p>
    <w:p w14:paraId="59945DE6" w14:textId="71BC5400" w:rsidR="00C7179B" w:rsidRPr="00BF68C0" w:rsidRDefault="00C7179B" w:rsidP="00C7179B">
      <w:pPr>
        <w:widowControl w:val="0"/>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Se presenta pues una disyuntiva ética para el legislador: decretar la prescripción de un delito, y que la acción delictiva resulte impune, o esclarecer la verdad de un hecho delictivo y, por </w:t>
      </w:r>
      <w:r>
        <w:rPr>
          <w:rFonts w:ascii="Times New Roman" w:eastAsia="Times New Roman" w:hAnsi="Times New Roman" w:cs="Times New Roman"/>
        </w:rPr>
        <w:lastRenderedPageBreak/>
        <w:t xml:space="preserve">consiguiente, facilitar la liberación de una persona condena erróneamente. Esa disyuntiva ética debe ser resuelta, de acuerdo con nuestra percepción, en favor del esclarecimiento de la verdad. </w:t>
      </w:r>
      <w:r>
        <w:rPr>
          <w:rFonts w:ascii="Times New Roman" w:hAnsi="Times New Roman" w:cs="Times New Roman"/>
        </w:rPr>
        <w:t>En sintonía,</w:t>
      </w:r>
      <w:r w:rsidRPr="009F0F39">
        <w:rPr>
          <w:rFonts w:ascii="Times New Roman" w:hAnsi="Times New Roman" w:cs="Times New Roman"/>
        </w:rPr>
        <w:t xml:space="preserve"> Francisco Castillo González</w:t>
      </w:r>
      <w:r w:rsidRPr="009F0F39">
        <w:rPr>
          <w:rStyle w:val="FootnoteReference"/>
          <w:rFonts w:ascii="Times New Roman" w:hAnsi="Times New Roman" w:cs="Times New Roman"/>
        </w:rPr>
        <w:footnoteReference w:id="12"/>
      </w:r>
      <w:r w:rsidRPr="009F0F39">
        <w:rPr>
          <w:rFonts w:ascii="Times New Roman" w:hAnsi="Times New Roman" w:cs="Times New Roman"/>
        </w:rPr>
        <w:t xml:space="preserve"> resalta la importancia de permitirle a un testigo perjuro retractarse de su testimonio</w:t>
      </w:r>
      <w:r>
        <w:rPr>
          <w:rFonts w:ascii="Times New Roman" w:hAnsi="Times New Roman" w:cs="Times New Roman"/>
        </w:rPr>
        <w:t>,</w:t>
      </w:r>
      <w:r w:rsidRPr="009F0F39">
        <w:rPr>
          <w:rStyle w:val="FootnoteReference"/>
          <w:rFonts w:ascii="Times New Roman" w:hAnsi="Times New Roman" w:cs="Times New Roman"/>
        </w:rPr>
        <w:footnoteReference w:id="13"/>
      </w:r>
    </w:p>
    <w:p w14:paraId="2BE32FF9" w14:textId="77777777" w:rsidR="00C7179B" w:rsidRDefault="00C7179B" w:rsidP="00C7179B">
      <w:pPr>
        <w:pStyle w:val="NoSpacing"/>
        <w:spacing w:after="240"/>
        <w:ind w:left="720" w:right="720"/>
        <w:jc w:val="both"/>
        <w:rPr>
          <w:rFonts w:ascii="Times New Roman" w:hAnsi="Times New Roman" w:cs="Times New Roman"/>
        </w:rPr>
      </w:pPr>
      <w:r>
        <w:rPr>
          <w:rFonts w:ascii="Times New Roman" w:hAnsi="Times New Roman" w:cs="Times New Roman"/>
        </w:rPr>
        <w:t xml:space="preserve">[l]a </w:t>
      </w:r>
      <w:r w:rsidRPr="009F0F39">
        <w:rPr>
          <w:rFonts w:ascii="Times New Roman" w:hAnsi="Times New Roman" w:cs="Times New Roman"/>
        </w:rPr>
        <w:t>rectificación de la falsa declaración se explica porque para la Administración de la Justicia, y para el perjudicado es mejor que se sepa la verdad y se haga justicia que la punición del culpable. Para éste es ya una pena tener que reconocer públicamente haber dicho una falsedad</w:t>
      </w:r>
      <w:r>
        <w:rPr>
          <w:rFonts w:ascii="Times New Roman" w:hAnsi="Times New Roman" w:cs="Times New Roman"/>
        </w:rPr>
        <w:t>.</w:t>
      </w:r>
      <w:r w:rsidRPr="009F0F39">
        <w:rPr>
          <w:rStyle w:val="FootnoteReference"/>
          <w:rFonts w:ascii="Times New Roman" w:hAnsi="Times New Roman" w:cs="Times New Roman"/>
        </w:rPr>
        <w:footnoteReference w:id="14"/>
      </w:r>
    </w:p>
    <w:p w14:paraId="45B4411E" w14:textId="183CA229" w:rsidR="00C7179B" w:rsidRDefault="007A0278" w:rsidP="00C7179B">
      <w:pPr>
        <w:spacing w:line="480" w:lineRule="auto"/>
        <w:ind w:firstLine="720"/>
        <w:jc w:val="both"/>
        <w:rPr>
          <w:rFonts w:ascii="Times New Roman" w:hAnsi="Times New Roman" w:cs="Times New Roman"/>
          <w:b/>
          <w:bCs/>
        </w:rPr>
      </w:pPr>
      <w:r>
        <w:rPr>
          <w:rFonts w:ascii="Times New Roman" w:hAnsi="Times New Roman" w:cs="Times New Roman"/>
        </w:rPr>
        <w:t>Además, d</w:t>
      </w:r>
      <w:r w:rsidR="00C7179B">
        <w:rPr>
          <w:rFonts w:ascii="Times New Roman" w:hAnsi="Times New Roman" w:cs="Times New Roman"/>
        </w:rPr>
        <w:t>ebe tenerse presente que</w:t>
      </w:r>
      <w:r w:rsidR="00C7179B" w:rsidRPr="00326945">
        <w:rPr>
          <w:rFonts w:ascii="Times New Roman" w:hAnsi="Times New Roman" w:cs="Times New Roman"/>
        </w:rPr>
        <w:t>,</w:t>
      </w:r>
      <w:r w:rsidR="00C7179B">
        <w:rPr>
          <w:rFonts w:ascii="Times New Roman" w:hAnsi="Times New Roman" w:cs="Times New Roman"/>
        </w:rPr>
        <w:t xml:space="preserve"> incluso</w:t>
      </w:r>
      <w:r w:rsidR="00C7179B" w:rsidRPr="00326945">
        <w:rPr>
          <w:rFonts w:ascii="Times New Roman" w:hAnsi="Times New Roman" w:cs="Times New Roman"/>
        </w:rPr>
        <w:t xml:space="preserve"> cuando ya se ha determinado la culpabilidad </w:t>
      </w:r>
      <w:r w:rsidR="00C7179B">
        <w:rPr>
          <w:rFonts w:ascii="Times New Roman" w:hAnsi="Times New Roman" w:cs="Times New Roman"/>
        </w:rPr>
        <w:t>de una persona</w:t>
      </w:r>
      <w:r w:rsidR="00C7179B" w:rsidRPr="00326945">
        <w:rPr>
          <w:rFonts w:ascii="Times New Roman" w:hAnsi="Times New Roman" w:cs="Times New Roman"/>
        </w:rPr>
        <w:t xml:space="preserve">, nuestro </w:t>
      </w:r>
      <w:r w:rsidR="00C7179B">
        <w:rPr>
          <w:rFonts w:ascii="Times New Roman" w:hAnsi="Times New Roman" w:cs="Times New Roman"/>
        </w:rPr>
        <w:t>ordenamiento jurídico provee</w:t>
      </w:r>
      <w:r w:rsidR="00C7179B" w:rsidRPr="00326945">
        <w:rPr>
          <w:rFonts w:ascii="Times New Roman" w:hAnsi="Times New Roman" w:cs="Times New Roman"/>
        </w:rPr>
        <w:t xml:space="preserve"> remedios post</w:t>
      </w:r>
      <w:r w:rsidR="00C7179B">
        <w:rPr>
          <w:rFonts w:ascii="Times New Roman" w:hAnsi="Times New Roman" w:cs="Times New Roman"/>
        </w:rPr>
        <w:t xml:space="preserve"> sentencia</w:t>
      </w:r>
      <w:r w:rsidR="00C7179B" w:rsidRPr="00326945">
        <w:rPr>
          <w:rFonts w:ascii="Times New Roman" w:hAnsi="Times New Roman" w:cs="Times New Roman"/>
        </w:rPr>
        <w:t>,</w:t>
      </w:r>
      <w:r w:rsidR="00C7179B">
        <w:rPr>
          <w:rFonts w:ascii="Times New Roman" w:hAnsi="Times New Roman" w:cs="Times New Roman"/>
        </w:rPr>
        <w:t xml:space="preserve"> como las Reglas 188 y 192 de Procedimiento Criminal y la Ley de Análisis de ADN Post Sentencia de 2015</w:t>
      </w:r>
      <w:r w:rsidR="00C7179B">
        <w:rPr>
          <w:rStyle w:val="FootnoteReference"/>
          <w:rFonts w:ascii="Times New Roman" w:hAnsi="Times New Roman" w:cs="Times New Roman"/>
        </w:rPr>
        <w:footnoteReference w:id="15"/>
      </w:r>
      <w:r w:rsidR="00C7179B">
        <w:rPr>
          <w:rFonts w:ascii="Times New Roman" w:hAnsi="Times New Roman" w:cs="Times New Roman"/>
        </w:rPr>
        <w:t>,</w:t>
      </w:r>
      <w:r w:rsidR="00C7179B" w:rsidRPr="00326945">
        <w:rPr>
          <w:rFonts w:ascii="Times New Roman" w:hAnsi="Times New Roman" w:cs="Times New Roman"/>
        </w:rPr>
        <w:t xml:space="preserve"> para probar la inocencia</w:t>
      </w:r>
      <w:r w:rsidR="00C7179B">
        <w:rPr>
          <w:rFonts w:ascii="Times New Roman" w:hAnsi="Times New Roman" w:cs="Times New Roman"/>
        </w:rPr>
        <w:t xml:space="preserve"> de esta</w:t>
      </w:r>
      <w:r w:rsidR="00C7179B" w:rsidRPr="00326945">
        <w:rPr>
          <w:rFonts w:ascii="Times New Roman" w:hAnsi="Times New Roman" w:cs="Times New Roman"/>
        </w:rPr>
        <w:t xml:space="preserve">. Así las cosas, resulta contradictorio legislar para imponer trabas y hacer más cuesta arriba la exoneración de personas privadas de su libertad. </w:t>
      </w:r>
      <w:r w:rsidR="00C7179B">
        <w:rPr>
          <w:rFonts w:ascii="Times New Roman" w:hAnsi="Times New Roman" w:cs="Times New Roman"/>
        </w:rPr>
        <w:t xml:space="preserve"> Repetimos lo que, aunque parezca un “lugar común”, debe ser el norte de un estado democrático: </w:t>
      </w:r>
      <w:r w:rsidR="00C7179B" w:rsidRPr="00F10B45">
        <w:rPr>
          <w:rFonts w:ascii="Times New Roman" w:hAnsi="Times New Roman" w:cs="Times New Roman"/>
          <w:b/>
          <w:bCs/>
        </w:rPr>
        <w:t>es mejor un culpable en la libre comunidad que un inocente tras las rejas.</w:t>
      </w:r>
    </w:p>
    <w:p w14:paraId="59D7D765" w14:textId="4991B0DF" w:rsidR="00C7179B" w:rsidRDefault="00C7179B" w:rsidP="00C7179B">
      <w:pPr>
        <w:spacing w:line="480" w:lineRule="auto"/>
        <w:ind w:firstLine="720"/>
        <w:jc w:val="both"/>
        <w:rPr>
          <w:rFonts w:ascii="Times New Roman" w:eastAsia="Times New Roman" w:hAnsi="Times New Roman" w:cs="Times New Roman"/>
        </w:rPr>
      </w:pPr>
      <w:r>
        <w:rPr>
          <w:rFonts w:ascii="Times New Roman" w:hAnsi="Times New Roman" w:cs="Times New Roman"/>
        </w:rPr>
        <w:t>Así las cosas, aunque</w:t>
      </w:r>
      <w:r w:rsidR="007A0278">
        <w:rPr>
          <w:rFonts w:ascii="Times New Roman" w:hAnsi="Times New Roman" w:cs="Times New Roman"/>
        </w:rPr>
        <w:t xml:space="preserve"> el delito de perjurio</w:t>
      </w:r>
      <w:r>
        <w:rPr>
          <w:rFonts w:ascii="Times New Roman" w:hAnsi="Times New Roman" w:cs="Times New Roman"/>
        </w:rPr>
        <w:t xml:space="preserve"> tenga un efecto nocivo para la sociedad por ocasionar la privación de libertad de una persona</w:t>
      </w:r>
      <w:r w:rsidR="007A0278">
        <w:rPr>
          <w:rFonts w:ascii="Times New Roman" w:hAnsi="Times New Roman" w:cs="Times New Roman"/>
        </w:rPr>
        <w:t>,</w:t>
      </w:r>
      <w:r>
        <w:rPr>
          <w:rFonts w:ascii="Times New Roman" w:hAnsi="Times New Roman" w:cs="Times New Roman"/>
        </w:rPr>
        <w:t xml:space="preserve"> </w:t>
      </w:r>
      <w:r w:rsidR="007A0278">
        <w:rPr>
          <w:rFonts w:ascii="Times New Roman" w:hAnsi="Times New Roman" w:cs="Times New Roman"/>
        </w:rPr>
        <w:t>no debe imponerse su imprescriptibilidad</w:t>
      </w:r>
      <w:r>
        <w:rPr>
          <w:rFonts w:ascii="Times New Roman" w:hAnsi="Times New Roman" w:cs="Times New Roman"/>
        </w:rPr>
        <w:t xml:space="preserve">, ya que supone la continuación del daño ocasionado y la inexistencia de un remedio.  </w:t>
      </w:r>
    </w:p>
    <w:p w14:paraId="4F0669BF" w14:textId="2E6C0EDF" w:rsidR="00A416FC" w:rsidRPr="005E0B55" w:rsidRDefault="007A0278" w:rsidP="007A0278">
      <w:pPr>
        <w:widowControl w:val="0"/>
        <w:spacing w:line="480" w:lineRule="auto"/>
        <w:ind w:firstLine="720"/>
        <w:jc w:val="both"/>
        <w:rPr>
          <w:rFonts w:ascii="Times New Roman" w:hAnsi="Times New Roman" w:cs="Times New Roman"/>
          <w:lang w:val="en-US"/>
        </w:rPr>
      </w:pPr>
      <w:r>
        <w:rPr>
          <w:rFonts w:ascii="Times New Roman" w:hAnsi="Times New Roman" w:cs="Times New Roman"/>
        </w:rPr>
        <w:t>Así mismo</w:t>
      </w:r>
      <w:r w:rsidR="00A416FC" w:rsidRPr="004D0CA0">
        <w:rPr>
          <w:rFonts w:ascii="Times New Roman" w:hAnsi="Times New Roman" w:cs="Times New Roman"/>
        </w:rPr>
        <w:t xml:space="preserve">, </w:t>
      </w:r>
      <w:r>
        <w:rPr>
          <w:rFonts w:ascii="Times New Roman" w:hAnsi="Times New Roman" w:cs="Times New Roman"/>
        </w:rPr>
        <w:t xml:space="preserve">y </w:t>
      </w:r>
      <w:r w:rsidR="00A416FC" w:rsidRPr="004D0CA0">
        <w:rPr>
          <w:rFonts w:ascii="Times New Roman" w:hAnsi="Times New Roman" w:cs="Times New Roman"/>
        </w:rPr>
        <w:t>basándonos en las estadísticas del Registro Nacional de Exoneraciones</w:t>
      </w:r>
      <w:r>
        <w:rPr>
          <w:rFonts w:ascii="Times New Roman" w:hAnsi="Times New Roman" w:cs="Times New Roman"/>
        </w:rPr>
        <w:t xml:space="preserve"> </w:t>
      </w:r>
      <w:r w:rsidR="00A416FC" w:rsidRPr="004D0CA0">
        <w:rPr>
          <w:rFonts w:ascii="Times New Roman" w:hAnsi="Times New Roman" w:cs="Times New Roman"/>
        </w:rPr>
        <w:t>donde las identificaciones erróneas y los falsos testimonios responden</w:t>
      </w:r>
      <w:r w:rsidR="00A416FC">
        <w:rPr>
          <w:rFonts w:ascii="Times New Roman" w:hAnsi="Times New Roman" w:cs="Times New Roman"/>
        </w:rPr>
        <w:t>,</w:t>
      </w:r>
      <w:r w:rsidR="00A416FC" w:rsidRPr="004D0CA0">
        <w:rPr>
          <w:rFonts w:ascii="Times New Roman" w:hAnsi="Times New Roman" w:cs="Times New Roman"/>
        </w:rPr>
        <w:t xml:space="preserve"> en ocasiones</w:t>
      </w:r>
      <w:r>
        <w:rPr>
          <w:rFonts w:ascii="Times New Roman" w:hAnsi="Times New Roman" w:cs="Times New Roman"/>
        </w:rPr>
        <w:t>,</w:t>
      </w:r>
      <w:r w:rsidR="00A416FC" w:rsidRPr="004D0CA0">
        <w:rPr>
          <w:rFonts w:ascii="Times New Roman" w:hAnsi="Times New Roman" w:cs="Times New Roman"/>
        </w:rPr>
        <w:t xml:space="preserve"> a la coacción que ejercen los agentes del Estado, </w:t>
      </w:r>
      <w:r w:rsidR="00A416FC">
        <w:rPr>
          <w:rFonts w:ascii="Times New Roman" w:hAnsi="Times New Roman" w:cs="Times New Roman"/>
        </w:rPr>
        <w:t>con la imprescriptibilidad del delito,</w:t>
      </w:r>
      <w:r w:rsidR="00A416FC" w:rsidRPr="004D0CA0">
        <w:rPr>
          <w:rFonts w:ascii="Times New Roman" w:hAnsi="Times New Roman" w:cs="Times New Roman"/>
        </w:rPr>
        <w:t xml:space="preserve"> estaríamos exponiendo, por segunda ocasión, a la persona </w:t>
      </w:r>
      <w:r>
        <w:rPr>
          <w:rFonts w:ascii="Times New Roman" w:hAnsi="Times New Roman" w:cs="Times New Roman"/>
        </w:rPr>
        <w:t xml:space="preserve">testigo </w:t>
      </w:r>
      <w:r w:rsidR="00A416FC" w:rsidRPr="004D0CA0">
        <w:rPr>
          <w:rFonts w:ascii="Times New Roman" w:hAnsi="Times New Roman" w:cs="Times New Roman"/>
        </w:rPr>
        <w:t xml:space="preserve">a las presiones </w:t>
      </w:r>
      <w:r w:rsidR="00A416FC">
        <w:rPr>
          <w:rFonts w:ascii="Times New Roman" w:hAnsi="Times New Roman" w:cs="Times New Roman"/>
        </w:rPr>
        <w:t>de los agentes del Estado</w:t>
      </w:r>
      <w:r w:rsidR="00A416FC" w:rsidRPr="004D0CA0">
        <w:rPr>
          <w:rFonts w:ascii="Times New Roman" w:hAnsi="Times New Roman" w:cs="Times New Roman"/>
        </w:rPr>
        <w:t xml:space="preserve">. </w:t>
      </w:r>
      <w:proofErr w:type="spellStart"/>
      <w:r w:rsidR="00A416FC" w:rsidRPr="000540C4">
        <w:rPr>
          <w:rFonts w:ascii="Times New Roman" w:hAnsi="Times New Roman" w:cs="Times New Roman"/>
          <w:lang w:val="en-US"/>
        </w:rPr>
        <w:t>Sobre</w:t>
      </w:r>
      <w:proofErr w:type="spellEnd"/>
      <w:r w:rsidR="00A416FC" w:rsidRPr="000540C4">
        <w:rPr>
          <w:rFonts w:ascii="Times New Roman" w:hAnsi="Times New Roman" w:cs="Times New Roman"/>
          <w:lang w:val="en-US"/>
        </w:rPr>
        <w:t xml:space="preserve"> </w:t>
      </w:r>
      <w:proofErr w:type="spellStart"/>
      <w:r w:rsidR="00A416FC" w:rsidRPr="000540C4">
        <w:rPr>
          <w:rFonts w:ascii="Times New Roman" w:hAnsi="Times New Roman" w:cs="Times New Roman"/>
          <w:lang w:val="en-US"/>
        </w:rPr>
        <w:t>esta</w:t>
      </w:r>
      <w:proofErr w:type="spellEnd"/>
      <w:r w:rsidR="00A416FC" w:rsidRPr="000540C4">
        <w:rPr>
          <w:rFonts w:ascii="Times New Roman" w:hAnsi="Times New Roman" w:cs="Times New Roman"/>
          <w:lang w:val="en-US"/>
        </w:rPr>
        <w:t xml:space="preserve"> </w:t>
      </w:r>
      <w:r w:rsidR="0032641E" w:rsidRPr="000540C4">
        <w:rPr>
          <w:rFonts w:ascii="Times New Roman" w:hAnsi="Times New Roman" w:cs="Times New Roman"/>
          <w:lang w:val="en-US"/>
        </w:rPr>
        <w:t xml:space="preserve">terrible </w:t>
      </w:r>
      <w:proofErr w:type="spellStart"/>
      <w:r w:rsidR="0032641E" w:rsidRPr="000540C4">
        <w:rPr>
          <w:rFonts w:ascii="Times New Roman" w:hAnsi="Times New Roman" w:cs="Times New Roman"/>
          <w:lang w:val="en-US"/>
        </w:rPr>
        <w:lastRenderedPageBreak/>
        <w:t>problemática</w:t>
      </w:r>
      <w:proofErr w:type="spellEnd"/>
      <w:r w:rsidR="00A416FC" w:rsidRPr="000540C4">
        <w:rPr>
          <w:rFonts w:ascii="Times New Roman" w:hAnsi="Times New Roman" w:cs="Times New Roman"/>
          <w:lang w:val="en-US"/>
        </w:rPr>
        <w:t xml:space="preserve">, </w:t>
      </w:r>
      <w:proofErr w:type="spellStart"/>
      <w:r w:rsidR="00A416FC" w:rsidRPr="000540C4">
        <w:rPr>
          <w:rFonts w:ascii="Times New Roman" w:hAnsi="Times New Roman" w:cs="Times New Roman"/>
          <w:lang w:val="en-US"/>
        </w:rPr>
        <w:t>reseña</w:t>
      </w:r>
      <w:proofErr w:type="spellEnd"/>
      <w:r w:rsidR="00A416FC" w:rsidRPr="009B526B">
        <w:rPr>
          <w:rFonts w:ascii="Times New Roman" w:hAnsi="Times New Roman" w:cs="Times New Roman"/>
          <w:lang w:val="en-US"/>
        </w:rPr>
        <w:t xml:space="preserve"> </w:t>
      </w:r>
      <w:proofErr w:type="spellStart"/>
      <w:r w:rsidR="00A416FC" w:rsidRPr="009B526B">
        <w:rPr>
          <w:rFonts w:ascii="Times New Roman" w:hAnsi="Times New Roman" w:cs="Times New Roman"/>
          <w:lang w:val="en-US"/>
        </w:rPr>
        <w:t>Amia</w:t>
      </w:r>
      <w:proofErr w:type="spellEnd"/>
      <w:r w:rsidR="00A416FC" w:rsidRPr="009B526B">
        <w:rPr>
          <w:rFonts w:ascii="Times New Roman" w:hAnsi="Times New Roman" w:cs="Times New Roman"/>
          <w:lang w:val="en-US"/>
        </w:rPr>
        <w:t xml:space="preserve"> Srinivasan: </w:t>
      </w:r>
    </w:p>
    <w:p w14:paraId="75831D6E" w14:textId="2A6B9B2E" w:rsidR="0032641E" w:rsidRPr="008A491A" w:rsidRDefault="00A416FC" w:rsidP="0032641E">
      <w:pPr>
        <w:spacing w:after="160" w:line="276" w:lineRule="auto"/>
        <w:ind w:left="720"/>
        <w:jc w:val="both"/>
        <w:rPr>
          <w:rFonts w:ascii="Times New Roman" w:hAnsi="Times New Roman" w:cs="Times New Roman"/>
          <w:lang w:val="en-US"/>
        </w:rPr>
      </w:pPr>
      <w:r w:rsidRPr="00A416FC">
        <w:rPr>
          <w:rFonts w:ascii="Times New Roman" w:hAnsi="Times New Roman" w:cs="Times New Roman"/>
          <w:lang w:val="en-US"/>
        </w:rPr>
        <w:t>In the US, which h</w:t>
      </w:r>
      <w:r>
        <w:rPr>
          <w:rFonts w:ascii="Times New Roman" w:hAnsi="Times New Roman" w:cs="Times New Roman"/>
          <w:lang w:val="en-US"/>
        </w:rPr>
        <w:t>as the world’s highest incarceration rate, 147 men were exonerated for sexual assault on the basis of false accusations or perjury between 1989 and 2020. (In that same period, 755 people- five times as many- were found to have been falsely accused, and wrongly convicted, of murder.) Fewer t</w:t>
      </w:r>
      <w:r w:rsidR="007A0278">
        <w:rPr>
          <w:rFonts w:ascii="Times New Roman" w:hAnsi="Times New Roman" w:cs="Times New Roman"/>
          <w:lang w:val="en-US"/>
        </w:rPr>
        <w:t>h</w:t>
      </w:r>
      <w:r>
        <w:rPr>
          <w:rFonts w:ascii="Times New Roman" w:hAnsi="Times New Roman" w:cs="Times New Roman"/>
          <w:lang w:val="en-US"/>
        </w:rPr>
        <w:t xml:space="preserve">an half of </w:t>
      </w:r>
      <w:r w:rsidR="007A0278">
        <w:rPr>
          <w:rFonts w:ascii="Times New Roman" w:hAnsi="Times New Roman" w:cs="Times New Roman"/>
          <w:lang w:val="en-US"/>
        </w:rPr>
        <w:t>these</w:t>
      </w:r>
      <w:r>
        <w:rPr>
          <w:rFonts w:ascii="Times New Roman" w:hAnsi="Times New Roman" w:cs="Times New Roman"/>
          <w:lang w:val="en-US"/>
        </w:rPr>
        <w:t xml:space="preserve"> men were deliberately framed by their alleged victims. </w:t>
      </w:r>
      <w:r w:rsidRPr="007A0278">
        <w:rPr>
          <w:rFonts w:ascii="Times New Roman" w:hAnsi="Times New Roman" w:cs="Times New Roman"/>
          <w:b/>
          <w:lang w:val="en-US"/>
        </w:rPr>
        <w:t>Meanwhile, over half of their cases “involved “official misconduct”: a category that applies when the police coach false victim or witness identifications, charge a suspect despite the victim’s failure to identify him</w:t>
      </w:r>
      <w:r w:rsidR="0032641E" w:rsidRPr="007A0278">
        <w:rPr>
          <w:rFonts w:ascii="Times New Roman" w:hAnsi="Times New Roman" w:cs="Times New Roman"/>
          <w:b/>
          <w:lang w:val="en-US"/>
        </w:rPr>
        <w:t xml:space="preserve"> as the attacker, suppress evidence or induce false confessions</w:t>
      </w:r>
      <w:r w:rsidR="0032641E" w:rsidRPr="008A491A">
        <w:rPr>
          <w:rStyle w:val="FootnoteReference"/>
          <w:rFonts w:ascii="Times New Roman" w:hAnsi="Times New Roman" w:cs="Times New Roman"/>
          <w:lang w:val="en-US"/>
        </w:rPr>
        <w:footnoteReference w:id="16"/>
      </w:r>
      <w:r w:rsidR="007A0278">
        <w:rPr>
          <w:rFonts w:ascii="Times New Roman" w:hAnsi="Times New Roman" w:cs="Times New Roman"/>
          <w:b/>
          <w:lang w:val="en-US"/>
        </w:rPr>
        <w:t xml:space="preserve"> </w:t>
      </w:r>
      <w:r w:rsidR="007A0278">
        <w:rPr>
          <w:rFonts w:ascii="Times New Roman" w:hAnsi="Times New Roman" w:cs="Times New Roman"/>
          <w:lang w:val="en-US"/>
        </w:rPr>
        <w:t>(</w:t>
      </w:r>
      <w:proofErr w:type="spellStart"/>
      <w:r w:rsidR="007A0278">
        <w:rPr>
          <w:rFonts w:ascii="Times New Roman" w:hAnsi="Times New Roman" w:cs="Times New Roman"/>
          <w:lang w:val="en-US"/>
        </w:rPr>
        <w:t>Énfasis</w:t>
      </w:r>
      <w:proofErr w:type="spellEnd"/>
      <w:r w:rsidR="007A0278">
        <w:rPr>
          <w:rFonts w:ascii="Times New Roman" w:hAnsi="Times New Roman" w:cs="Times New Roman"/>
          <w:lang w:val="en-US"/>
        </w:rPr>
        <w:t xml:space="preserve"> </w:t>
      </w:r>
      <w:proofErr w:type="spellStart"/>
      <w:r w:rsidR="007A0278">
        <w:rPr>
          <w:rFonts w:ascii="Times New Roman" w:hAnsi="Times New Roman" w:cs="Times New Roman"/>
          <w:lang w:val="en-US"/>
        </w:rPr>
        <w:t>nuestro</w:t>
      </w:r>
      <w:proofErr w:type="spellEnd"/>
      <w:r w:rsidR="007A0278">
        <w:rPr>
          <w:rFonts w:ascii="Times New Roman" w:hAnsi="Times New Roman" w:cs="Times New Roman"/>
          <w:lang w:val="en-US"/>
        </w:rPr>
        <w:t>)</w:t>
      </w:r>
      <w:r w:rsidR="00BF68C0">
        <w:rPr>
          <w:rFonts w:ascii="Times New Roman" w:hAnsi="Times New Roman" w:cs="Times New Roman"/>
          <w:lang w:val="en-US"/>
        </w:rPr>
        <w:t>.</w:t>
      </w:r>
    </w:p>
    <w:p w14:paraId="3447A772" w14:textId="2B6E630C" w:rsidR="007B740D" w:rsidRPr="0035662E" w:rsidRDefault="0032641E" w:rsidP="00A96178">
      <w:pPr>
        <w:spacing w:line="480" w:lineRule="auto"/>
        <w:ind w:firstLine="720"/>
        <w:jc w:val="both"/>
        <w:rPr>
          <w:rFonts w:ascii="Times New Roman" w:hAnsi="Times New Roman" w:cs="Times New Roman"/>
          <w:color w:val="FF0000"/>
        </w:rPr>
      </w:pPr>
      <w:r w:rsidRPr="008A491A">
        <w:rPr>
          <w:rFonts w:ascii="Times New Roman" w:eastAsia="Times New Roman" w:hAnsi="Times New Roman" w:cs="Times New Roman"/>
        </w:rPr>
        <w:t xml:space="preserve">De lo anterior, se colige que el problema no es solamente que haya testigos que mienten, sino que la fabricación de un caso sea facilitada y hasta incentivada por el propio sistema penal. </w:t>
      </w:r>
      <w:r w:rsidR="007A0278">
        <w:rPr>
          <w:rFonts w:ascii="Times New Roman" w:eastAsia="Times New Roman" w:hAnsi="Times New Roman" w:cs="Times New Roman"/>
        </w:rPr>
        <w:t>En ese contexto, n</w:t>
      </w:r>
      <w:r w:rsidRPr="008A491A">
        <w:rPr>
          <w:rFonts w:ascii="Times New Roman" w:eastAsia="Times New Roman" w:hAnsi="Times New Roman" w:cs="Times New Roman"/>
        </w:rPr>
        <w:t>o debe pasar desapercibido que fue esta Asamblea Legislativa quien</w:t>
      </w:r>
      <w:r w:rsidR="008A491A" w:rsidRPr="008A491A">
        <w:rPr>
          <w:rFonts w:ascii="Times New Roman" w:eastAsia="Times New Roman" w:hAnsi="Times New Roman" w:cs="Times New Roman"/>
        </w:rPr>
        <w:t xml:space="preserve"> para el año 2020</w:t>
      </w:r>
      <w:r w:rsidRPr="008A491A">
        <w:rPr>
          <w:rFonts w:ascii="Times New Roman" w:eastAsia="Times New Roman" w:hAnsi="Times New Roman" w:cs="Times New Roman"/>
        </w:rPr>
        <w:t xml:space="preserve"> enmendó</w:t>
      </w:r>
      <w:r w:rsidR="00517184">
        <w:rPr>
          <w:rFonts w:ascii="Times New Roman" w:eastAsia="Times New Roman" w:hAnsi="Times New Roman" w:cs="Times New Roman"/>
        </w:rPr>
        <w:t>,</w:t>
      </w:r>
      <w:r w:rsidRPr="008A491A">
        <w:rPr>
          <w:rFonts w:ascii="Times New Roman" w:eastAsia="Times New Roman" w:hAnsi="Times New Roman" w:cs="Times New Roman"/>
        </w:rPr>
        <w:t xml:space="preserve"> </w:t>
      </w:r>
      <w:r w:rsidR="008A491A" w:rsidRPr="008A491A">
        <w:rPr>
          <w:rFonts w:ascii="Times New Roman" w:eastAsia="Times New Roman" w:hAnsi="Times New Roman" w:cs="Times New Roman"/>
        </w:rPr>
        <w:t xml:space="preserve">mediante la Ley 50 de 15 de mayo de 2020, </w:t>
      </w:r>
      <w:r w:rsidRPr="008A491A">
        <w:rPr>
          <w:rFonts w:ascii="Times New Roman" w:eastAsia="Times New Roman" w:hAnsi="Times New Roman" w:cs="Times New Roman"/>
        </w:rPr>
        <w:t xml:space="preserve">la Regla 185 </w:t>
      </w:r>
      <w:r w:rsidR="003D55B9">
        <w:rPr>
          <w:rFonts w:ascii="Times New Roman" w:eastAsia="Times New Roman" w:hAnsi="Times New Roman" w:cs="Times New Roman"/>
        </w:rPr>
        <w:t xml:space="preserve">de </w:t>
      </w:r>
      <w:proofErr w:type="spellStart"/>
      <w:r w:rsidR="003D55B9">
        <w:rPr>
          <w:rFonts w:ascii="Times New Roman" w:eastAsia="Times New Roman" w:hAnsi="Times New Roman" w:cs="Times New Roman"/>
        </w:rPr>
        <w:t>Proc</w:t>
      </w:r>
      <w:proofErr w:type="spellEnd"/>
      <w:r w:rsidR="003D55B9">
        <w:rPr>
          <w:rFonts w:ascii="Times New Roman" w:eastAsia="Times New Roman" w:hAnsi="Times New Roman" w:cs="Times New Roman"/>
        </w:rPr>
        <w:t xml:space="preserve">. </w:t>
      </w:r>
      <w:proofErr w:type="spellStart"/>
      <w:r w:rsidR="003D55B9">
        <w:rPr>
          <w:rFonts w:ascii="Times New Roman" w:eastAsia="Times New Roman" w:hAnsi="Times New Roman" w:cs="Times New Roman"/>
        </w:rPr>
        <w:t>Crim</w:t>
      </w:r>
      <w:proofErr w:type="spellEnd"/>
      <w:r w:rsidR="003D55B9">
        <w:rPr>
          <w:rFonts w:ascii="Times New Roman" w:eastAsia="Times New Roman" w:hAnsi="Times New Roman" w:cs="Times New Roman"/>
        </w:rPr>
        <w:t xml:space="preserve">. </w:t>
      </w:r>
      <w:r w:rsidRPr="008A491A">
        <w:rPr>
          <w:rFonts w:ascii="Times New Roman" w:eastAsia="Times New Roman" w:hAnsi="Times New Roman" w:cs="Times New Roman"/>
        </w:rPr>
        <w:t xml:space="preserve">para añadir el inciso </w:t>
      </w:r>
      <w:r w:rsidR="008A491A" w:rsidRPr="008A491A">
        <w:rPr>
          <w:rFonts w:ascii="Times New Roman" w:eastAsia="Times New Roman" w:hAnsi="Times New Roman" w:cs="Times New Roman"/>
        </w:rPr>
        <w:t xml:space="preserve">(C) </w:t>
      </w:r>
      <w:r w:rsidR="00A96178">
        <w:rPr>
          <w:rFonts w:ascii="Times New Roman" w:eastAsia="Times New Roman" w:hAnsi="Times New Roman" w:cs="Times New Roman"/>
        </w:rPr>
        <w:t>cuyo contenido permite</w:t>
      </w:r>
      <w:r w:rsidR="008A491A" w:rsidRPr="008A491A">
        <w:rPr>
          <w:rFonts w:ascii="Times New Roman" w:eastAsia="Times New Roman" w:hAnsi="Times New Roman" w:cs="Times New Roman"/>
        </w:rPr>
        <w:t xml:space="preserve"> “</w:t>
      </w:r>
      <w:r w:rsidR="008A491A" w:rsidRPr="008A491A">
        <w:rPr>
          <w:rFonts w:ascii="Times New Roman" w:hAnsi="Times New Roman" w:cs="Times New Roman"/>
        </w:rPr>
        <w:t>modificar, a solicitud por escrito del Ministerio Público, previa autorización del Jefe de Fiscales en consulta con el Secretario de Justicia, una sentencia de reclusión cuando el convicto coopere en una investigación o procesamiento criminal</w:t>
      </w:r>
      <w:r w:rsidR="004532AD">
        <w:rPr>
          <w:rStyle w:val="FootnoteReference"/>
          <w:rFonts w:ascii="Times New Roman" w:hAnsi="Times New Roman" w:cs="Times New Roman"/>
        </w:rPr>
        <w:footnoteReference w:id="17"/>
      </w:r>
      <w:r w:rsidR="008A491A" w:rsidRPr="008A491A">
        <w:rPr>
          <w:rFonts w:ascii="Times New Roman" w:hAnsi="Times New Roman" w:cs="Times New Roman"/>
        </w:rPr>
        <w:t>…”</w:t>
      </w:r>
      <w:r w:rsidR="008A491A" w:rsidRPr="007A0278">
        <w:rPr>
          <w:rFonts w:ascii="Times New Roman" w:hAnsi="Times New Roman" w:cs="Times New Roman"/>
        </w:rPr>
        <w:t>.</w:t>
      </w:r>
      <w:r w:rsidR="00BE110E" w:rsidRPr="0035662E">
        <w:rPr>
          <w:rFonts w:ascii="Times New Roman" w:hAnsi="Times New Roman" w:cs="Times New Roman"/>
        </w:rPr>
        <w:t xml:space="preserve"> Por lo tanto, esta Asamblea Legislativa pretende</w:t>
      </w:r>
      <w:r w:rsidR="004532AD" w:rsidRPr="0035662E">
        <w:rPr>
          <w:rFonts w:ascii="Times New Roman" w:hAnsi="Times New Roman" w:cs="Times New Roman"/>
        </w:rPr>
        <w:t>, por un lado,</w:t>
      </w:r>
      <w:r w:rsidR="00BE110E" w:rsidRPr="0035662E">
        <w:rPr>
          <w:rFonts w:ascii="Times New Roman" w:hAnsi="Times New Roman" w:cs="Times New Roman"/>
        </w:rPr>
        <w:t xml:space="preserve"> castigar a quienes presten falso testimonio mientras crea </w:t>
      </w:r>
      <w:r w:rsidR="0078451B" w:rsidRPr="0035662E">
        <w:rPr>
          <w:rFonts w:ascii="Times New Roman" w:hAnsi="Times New Roman" w:cs="Times New Roman"/>
        </w:rPr>
        <w:t>un incentivo para mentir,</w:t>
      </w:r>
      <w:r w:rsidR="00BE110E" w:rsidRPr="0035662E">
        <w:rPr>
          <w:rFonts w:ascii="Times New Roman" w:hAnsi="Times New Roman" w:cs="Times New Roman"/>
        </w:rPr>
        <w:t xml:space="preserve"> como es el caso de los</w:t>
      </w:r>
      <w:r w:rsidR="00BE110E" w:rsidRPr="0035662E">
        <w:rPr>
          <w:rFonts w:ascii="Times New Roman" w:hAnsi="Times New Roman" w:cs="Times New Roman"/>
          <w:i/>
          <w:iCs/>
        </w:rPr>
        <w:t xml:space="preserve"> </w:t>
      </w:r>
      <w:r w:rsidR="0035662E">
        <w:rPr>
          <w:rFonts w:ascii="Times New Roman" w:hAnsi="Times New Roman" w:cs="Times New Roman"/>
          <w:iCs/>
        </w:rPr>
        <w:t xml:space="preserve">informantes </w:t>
      </w:r>
      <w:r w:rsidR="003B199E">
        <w:rPr>
          <w:rFonts w:ascii="Times New Roman" w:hAnsi="Times New Roman" w:cs="Times New Roman"/>
          <w:iCs/>
        </w:rPr>
        <w:t xml:space="preserve">que </w:t>
      </w:r>
      <w:r w:rsidR="0035662E">
        <w:rPr>
          <w:rFonts w:ascii="Times New Roman" w:hAnsi="Times New Roman" w:cs="Times New Roman"/>
          <w:iCs/>
        </w:rPr>
        <w:t>se encuentran privados de su libertad.</w:t>
      </w:r>
    </w:p>
    <w:p w14:paraId="01E81361" w14:textId="44366D10" w:rsidR="0032641E" w:rsidRPr="00E84F3F" w:rsidRDefault="007A0278" w:rsidP="007A0278">
      <w:pPr>
        <w:spacing w:line="480" w:lineRule="auto"/>
        <w:ind w:firstLine="720"/>
        <w:jc w:val="both"/>
        <w:rPr>
          <w:rFonts w:ascii="Times New Roman" w:hAnsi="Times New Roman" w:cs="Times New Roman"/>
        </w:rPr>
      </w:pPr>
      <w:r>
        <w:rPr>
          <w:rFonts w:ascii="Times New Roman" w:hAnsi="Times New Roman" w:cs="Times New Roman"/>
        </w:rPr>
        <w:t>Es imperativo que esta</w:t>
      </w:r>
      <w:r w:rsidR="0035662E" w:rsidRPr="00E84F3F">
        <w:rPr>
          <w:rFonts w:ascii="Times New Roman" w:hAnsi="Times New Roman" w:cs="Times New Roman"/>
        </w:rPr>
        <w:t xml:space="preserve"> Asamblea Legislativa </w:t>
      </w:r>
      <w:r>
        <w:rPr>
          <w:rFonts w:ascii="Times New Roman" w:hAnsi="Times New Roman" w:cs="Times New Roman"/>
        </w:rPr>
        <w:t xml:space="preserve">conozca </w:t>
      </w:r>
      <w:r w:rsidR="0035662E" w:rsidRPr="00E84F3F">
        <w:rPr>
          <w:rFonts w:ascii="Times New Roman" w:hAnsi="Times New Roman" w:cs="Times New Roman"/>
        </w:rPr>
        <w:t>que l</w:t>
      </w:r>
      <w:r w:rsidR="009B526B" w:rsidRPr="00E84F3F">
        <w:rPr>
          <w:rFonts w:ascii="Times New Roman" w:hAnsi="Times New Roman" w:cs="Times New Roman"/>
        </w:rPr>
        <w:t xml:space="preserve">os </w:t>
      </w:r>
      <w:r w:rsidR="00490F6D" w:rsidRPr="00E84F3F">
        <w:rPr>
          <w:rFonts w:ascii="Times New Roman" w:hAnsi="Times New Roman" w:cs="Times New Roman"/>
        </w:rPr>
        <w:t>testimonios de i</w:t>
      </w:r>
      <w:r w:rsidR="009B526B" w:rsidRPr="00E84F3F">
        <w:rPr>
          <w:rFonts w:ascii="Times New Roman" w:hAnsi="Times New Roman" w:cs="Times New Roman"/>
        </w:rPr>
        <w:t>nformantes</w:t>
      </w:r>
      <w:r w:rsidR="0035662E" w:rsidRPr="00E84F3F">
        <w:rPr>
          <w:rFonts w:ascii="Times New Roman" w:hAnsi="Times New Roman" w:cs="Times New Roman"/>
        </w:rPr>
        <w:t xml:space="preserve"> privados de su libertad se consideran poco confiables; aunque paradójicamente </w:t>
      </w:r>
      <w:r w:rsidR="009C2630" w:rsidRPr="00E84F3F">
        <w:rPr>
          <w:rFonts w:ascii="Times New Roman" w:hAnsi="Times New Roman" w:cs="Times New Roman"/>
        </w:rPr>
        <w:t>son</w:t>
      </w:r>
      <w:r w:rsidR="0035662E" w:rsidRPr="00E84F3F">
        <w:rPr>
          <w:rFonts w:ascii="Times New Roman" w:hAnsi="Times New Roman" w:cs="Times New Roman"/>
        </w:rPr>
        <w:t xml:space="preserve"> muy utilizado</w:t>
      </w:r>
      <w:r w:rsidR="009C2630" w:rsidRPr="00E84F3F">
        <w:rPr>
          <w:rFonts w:ascii="Times New Roman" w:hAnsi="Times New Roman" w:cs="Times New Roman"/>
        </w:rPr>
        <w:t>s</w:t>
      </w:r>
      <w:r w:rsidR="0035662E" w:rsidRPr="00E84F3F">
        <w:rPr>
          <w:rFonts w:ascii="Times New Roman" w:hAnsi="Times New Roman" w:cs="Times New Roman"/>
        </w:rPr>
        <w:t xml:space="preserve"> en juicios penales</w:t>
      </w:r>
      <w:r w:rsidR="00ED0D18">
        <w:rPr>
          <w:rStyle w:val="FootnoteReference"/>
          <w:rFonts w:ascii="Times New Roman" w:hAnsi="Times New Roman" w:cs="Times New Roman"/>
        </w:rPr>
        <w:footnoteReference w:id="18"/>
      </w:r>
      <w:r w:rsidR="00ED0D18">
        <w:rPr>
          <w:rFonts w:ascii="Times New Roman" w:hAnsi="Times New Roman" w:cs="Times New Roman"/>
        </w:rPr>
        <w:t>.</w:t>
      </w:r>
      <w:r w:rsidR="0035662E" w:rsidRPr="00E84F3F">
        <w:rPr>
          <w:rFonts w:ascii="Times New Roman" w:hAnsi="Times New Roman" w:cs="Times New Roman"/>
        </w:rPr>
        <w:t xml:space="preserve"> En este escenario, lo</w:t>
      </w:r>
      <w:r w:rsidR="009C2630" w:rsidRPr="00E84F3F">
        <w:rPr>
          <w:rFonts w:ascii="Times New Roman" w:hAnsi="Times New Roman" w:cs="Times New Roman"/>
        </w:rPr>
        <w:t xml:space="preserve"> más cuestionable</w:t>
      </w:r>
      <w:r w:rsidR="0035662E" w:rsidRPr="00E84F3F">
        <w:rPr>
          <w:rFonts w:ascii="Times New Roman" w:hAnsi="Times New Roman" w:cs="Times New Roman"/>
        </w:rPr>
        <w:t xml:space="preserve"> </w:t>
      </w:r>
      <w:r w:rsidR="009C2630" w:rsidRPr="00E84F3F">
        <w:rPr>
          <w:rFonts w:ascii="Times New Roman" w:hAnsi="Times New Roman" w:cs="Times New Roman"/>
        </w:rPr>
        <w:t xml:space="preserve">es </w:t>
      </w:r>
      <w:r w:rsidR="002B73EE" w:rsidRPr="00E84F3F">
        <w:rPr>
          <w:rFonts w:ascii="Times New Roman" w:hAnsi="Times New Roman" w:cs="Times New Roman"/>
        </w:rPr>
        <w:t xml:space="preserve">que el propio sistema </w:t>
      </w:r>
      <w:r w:rsidR="009C2630" w:rsidRPr="00E84F3F">
        <w:rPr>
          <w:rFonts w:ascii="Times New Roman" w:hAnsi="Times New Roman" w:cs="Times New Roman"/>
        </w:rPr>
        <w:t>incentiva</w:t>
      </w:r>
      <w:r w:rsidR="002B73EE" w:rsidRPr="00E84F3F">
        <w:rPr>
          <w:rFonts w:ascii="Times New Roman" w:hAnsi="Times New Roman" w:cs="Times New Roman"/>
        </w:rPr>
        <w:t xml:space="preserve"> </w:t>
      </w:r>
      <w:r w:rsidR="009C2630" w:rsidRPr="00E84F3F">
        <w:rPr>
          <w:rFonts w:ascii="Times New Roman" w:hAnsi="Times New Roman" w:cs="Times New Roman"/>
        </w:rPr>
        <w:t>el perjurio en tanto provee</w:t>
      </w:r>
      <w:r w:rsidR="00FB6598" w:rsidRPr="00E84F3F">
        <w:rPr>
          <w:rFonts w:ascii="Times New Roman" w:hAnsi="Times New Roman" w:cs="Times New Roman"/>
        </w:rPr>
        <w:t xml:space="preserve"> </w:t>
      </w:r>
      <w:r w:rsidR="009C2630" w:rsidRPr="00E84F3F">
        <w:rPr>
          <w:rFonts w:ascii="Times New Roman" w:hAnsi="Times New Roman" w:cs="Times New Roman"/>
        </w:rPr>
        <w:t>reducción de condenas, mejores condiciones carcelarias y enmiendas a las sentencias</w:t>
      </w:r>
      <w:r w:rsidR="003D55B9" w:rsidRPr="00E84F3F">
        <w:rPr>
          <w:rFonts w:ascii="Times New Roman" w:hAnsi="Times New Roman" w:cs="Times New Roman"/>
        </w:rPr>
        <w:t xml:space="preserve"> con mecanismos procesales como el inciso (C) de la Regla 185 de </w:t>
      </w:r>
      <w:proofErr w:type="spellStart"/>
      <w:r w:rsidR="003D55B9" w:rsidRPr="00E84F3F">
        <w:rPr>
          <w:rFonts w:ascii="Times New Roman" w:hAnsi="Times New Roman" w:cs="Times New Roman"/>
        </w:rPr>
        <w:t>Proc</w:t>
      </w:r>
      <w:proofErr w:type="spellEnd"/>
      <w:r w:rsidR="003D55B9" w:rsidRPr="00E84F3F">
        <w:rPr>
          <w:rFonts w:ascii="Times New Roman" w:hAnsi="Times New Roman" w:cs="Times New Roman"/>
        </w:rPr>
        <w:t xml:space="preserve">. Criminal. </w:t>
      </w:r>
      <w:r w:rsidR="009C2630" w:rsidRPr="00E84F3F">
        <w:rPr>
          <w:rFonts w:ascii="Times New Roman" w:hAnsi="Times New Roman" w:cs="Times New Roman"/>
        </w:rPr>
        <w:lastRenderedPageBreak/>
        <w:t>Puede</w:t>
      </w:r>
      <w:r w:rsidR="00EF71A9" w:rsidRPr="00E84F3F">
        <w:rPr>
          <w:rFonts w:ascii="Times New Roman" w:hAnsi="Times New Roman" w:cs="Times New Roman"/>
        </w:rPr>
        <w:t xml:space="preserve"> pensar</w:t>
      </w:r>
      <w:r w:rsidR="009C2630" w:rsidRPr="00E84F3F">
        <w:rPr>
          <w:rFonts w:ascii="Times New Roman" w:hAnsi="Times New Roman" w:cs="Times New Roman"/>
        </w:rPr>
        <w:t>se</w:t>
      </w:r>
      <w:r w:rsidR="00EF71A9" w:rsidRPr="00E84F3F">
        <w:rPr>
          <w:rFonts w:ascii="Times New Roman" w:hAnsi="Times New Roman" w:cs="Times New Roman"/>
        </w:rPr>
        <w:t xml:space="preserve"> que</w:t>
      </w:r>
      <w:r w:rsidR="009C2630" w:rsidRPr="00E84F3F">
        <w:rPr>
          <w:rFonts w:ascii="Times New Roman" w:hAnsi="Times New Roman" w:cs="Times New Roman"/>
        </w:rPr>
        <w:t xml:space="preserve"> las </w:t>
      </w:r>
      <w:r w:rsidR="00EF71A9" w:rsidRPr="00E84F3F">
        <w:rPr>
          <w:rFonts w:ascii="Times New Roman" w:hAnsi="Times New Roman" w:cs="Times New Roman"/>
        </w:rPr>
        <w:t>reglas</w:t>
      </w:r>
      <w:r w:rsidR="009C2630" w:rsidRPr="00E84F3F">
        <w:rPr>
          <w:rFonts w:ascii="Times New Roman" w:hAnsi="Times New Roman" w:cs="Times New Roman"/>
        </w:rPr>
        <w:t xml:space="preserve"> procesales y probatorias, además del filtro de los operadores jurídicos, constituyen un escudo para evitar el perjurio en este tipo de testimonios</w:t>
      </w:r>
      <w:r w:rsidR="00E04D98" w:rsidRPr="00E84F3F">
        <w:rPr>
          <w:rFonts w:ascii="Times New Roman" w:hAnsi="Times New Roman" w:cs="Times New Roman"/>
        </w:rPr>
        <w:t xml:space="preserve">. Sin embargo, los estudios nos demuestran que esto no es suficiente </w:t>
      </w:r>
      <w:r w:rsidR="009C2630" w:rsidRPr="00E84F3F">
        <w:rPr>
          <w:rFonts w:ascii="Times New Roman" w:hAnsi="Times New Roman" w:cs="Times New Roman"/>
        </w:rPr>
        <w:t xml:space="preserve">porque </w:t>
      </w:r>
      <w:r w:rsidR="00E04D98" w:rsidRPr="00E84F3F">
        <w:rPr>
          <w:rFonts w:ascii="Times New Roman" w:hAnsi="Times New Roman" w:cs="Times New Roman"/>
        </w:rPr>
        <w:t xml:space="preserve">los incentivos </w:t>
      </w:r>
      <w:r w:rsidR="003C5B86" w:rsidRPr="00E84F3F">
        <w:rPr>
          <w:rFonts w:ascii="Times New Roman" w:hAnsi="Times New Roman" w:cs="Times New Roman"/>
        </w:rPr>
        <w:t xml:space="preserve">que </w:t>
      </w:r>
      <w:r w:rsidR="003D55B9" w:rsidRPr="00E84F3F">
        <w:rPr>
          <w:rFonts w:ascii="Times New Roman" w:hAnsi="Times New Roman" w:cs="Times New Roman"/>
        </w:rPr>
        <w:t>los</w:t>
      </w:r>
      <w:r w:rsidR="003C5B86" w:rsidRPr="00E84F3F">
        <w:rPr>
          <w:rFonts w:ascii="Times New Roman" w:hAnsi="Times New Roman" w:cs="Times New Roman"/>
        </w:rPr>
        <w:t xml:space="preserve"> informantes</w:t>
      </w:r>
      <w:r w:rsidR="003D55B9" w:rsidRPr="00E84F3F">
        <w:rPr>
          <w:rFonts w:ascii="Times New Roman" w:hAnsi="Times New Roman" w:cs="Times New Roman"/>
        </w:rPr>
        <w:t xml:space="preserve"> de la cárcel</w:t>
      </w:r>
      <w:r w:rsidR="003C5B86" w:rsidRPr="00E84F3F">
        <w:rPr>
          <w:rFonts w:ascii="Times New Roman" w:hAnsi="Times New Roman" w:cs="Times New Roman"/>
        </w:rPr>
        <w:t xml:space="preserve"> obtienen</w:t>
      </w:r>
      <w:r w:rsidR="00AA6A02" w:rsidRPr="00E84F3F">
        <w:rPr>
          <w:rFonts w:ascii="Times New Roman" w:hAnsi="Times New Roman" w:cs="Times New Roman"/>
        </w:rPr>
        <w:t>, beneficios que el propio Estado les da</w:t>
      </w:r>
      <w:r w:rsidR="009C2630" w:rsidRPr="00E84F3F">
        <w:rPr>
          <w:rFonts w:ascii="Times New Roman" w:hAnsi="Times New Roman" w:cs="Times New Roman"/>
        </w:rPr>
        <w:t xml:space="preserve">, los </w:t>
      </w:r>
      <w:r w:rsidR="003D55B9" w:rsidRPr="00E84F3F">
        <w:rPr>
          <w:rFonts w:ascii="Times New Roman" w:hAnsi="Times New Roman" w:cs="Times New Roman"/>
        </w:rPr>
        <w:t>estimula</w:t>
      </w:r>
      <w:r w:rsidR="009C2630" w:rsidRPr="00E84F3F">
        <w:rPr>
          <w:rFonts w:ascii="Times New Roman" w:hAnsi="Times New Roman" w:cs="Times New Roman"/>
        </w:rPr>
        <w:t xml:space="preserve"> a cometer perjurio</w:t>
      </w:r>
      <w:r w:rsidR="00ED0D18">
        <w:rPr>
          <w:rFonts w:ascii="Times New Roman" w:hAnsi="Times New Roman" w:cs="Times New Roman"/>
        </w:rPr>
        <w:t xml:space="preserve"> </w:t>
      </w:r>
      <w:r w:rsidR="00ED0D18">
        <w:rPr>
          <w:rStyle w:val="FootnoteReference"/>
          <w:rFonts w:ascii="Times New Roman" w:hAnsi="Times New Roman" w:cs="Times New Roman"/>
        </w:rPr>
        <w:footnoteReference w:id="19"/>
      </w:r>
      <w:r w:rsidR="00ED0D18">
        <w:rPr>
          <w:rFonts w:ascii="Times New Roman" w:hAnsi="Times New Roman" w:cs="Times New Roman"/>
        </w:rPr>
        <w:t>.</w:t>
      </w:r>
      <w:r w:rsidR="003D55B9" w:rsidRPr="00E84F3F">
        <w:rPr>
          <w:rFonts w:ascii="Times New Roman" w:hAnsi="Times New Roman" w:cs="Times New Roman"/>
        </w:rPr>
        <w:t xml:space="preserve"> Lo que es peor, en un sistema tan adversativo como el nuestro, motivaciones como las de la Regla 185 (C,) podría promover</w:t>
      </w:r>
      <w:r w:rsidR="00EA26A2" w:rsidRPr="00E84F3F">
        <w:rPr>
          <w:rFonts w:ascii="Times New Roman" w:hAnsi="Times New Roman" w:cs="Times New Roman"/>
        </w:rPr>
        <w:t xml:space="preserve"> conductas </w:t>
      </w:r>
      <w:r w:rsidR="003D55B9" w:rsidRPr="00E84F3F">
        <w:rPr>
          <w:rFonts w:ascii="Times New Roman" w:hAnsi="Times New Roman" w:cs="Times New Roman"/>
        </w:rPr>
        <w:t xml:space="preserve">poco </w:t>
      </w:r>
      <w:r w:rsidR="00EA26A2" w:rsidRPr="00E84F3F">
        <w:rPr>
          <w:rFonts w:ascii="Times New Roman" w:hAnsi="Times New Roman" w:cs="Times New Roman"/>
        </w:rPr>
        <w:t xml:space="preserve">éticas </w:t>
      </w:r>
      <w:r w:rsidR="003D55B9" w:rsidRPr="00E84F3F">
        <w:rPr>
          <w:rFonts w:ascii="Times New Roman" w:hAnsi="Times New Roman" w:cs="Times New Roman"/>
        </w:rPr>
        <w:t>por parte de las autoridades policiales y del Ministerio Público</w:t>
      </w:r>
      <w:r w:rsidR="00ED0D18">
        <w:rPr>
          <w:rFonts w:ascii="Times New Roman" w:hAnsi="Times New Roman" w:cs="Times New Roman"/>
        </w:rPr>
        <w:t xml:space="preserve"> </w:t>
      </w:r>
      <w:r w:rsidR="00ED0D18">
        <w:rPr>
          <w:rStyle w:val="FootnoteReference"/>
          <w:rFonts w:ascii="Times New Roman" w:hAnsi="Times New Roman" w:cs="Times New Roman"/>
        </w:rPr>
        <w:footnoteReference w:id="20"/>
      </w:r>
      <w:r w:rsidR="00127F5F" w:rsidRPr="00E84F3F">
        <w:rPr>
          <w:rFonts w:ascii="Times New Roman" w:hAnsi="Times New Roman" w:cs="Times New Roman"/>
        </w:rPr>
        <w:t xml:space="preserve">. </w:t>
      </w:r>
      <w:r w:rsidR="00C7179B" w:rsidRPr="00E84F3F">
        <w:rPr>
          <w:rFonts w:ascii="Times New Roman" w:hAnsi="Times New Roman" w:cs="Times New Roman"/>
        </w:rPr>
        <w:t>Nótese</w:t>
      </w:r>
      <w:r w:rsidR="004B2F16" w:rsidRPr="00E84F3F">
        <w:rPr>
          <w:rFonts w:ascii="Times New Roman" w:hAnsi="Times New Roman" w:cs="Times New Roman"/>
        </w:rPr>
        <w:t xml:space="preserve"> que lo que denunciamos es</w:t>
      </w:r>
      <w:r w:rsidR="00C7179B" w:rsidRPr="00E84F3F">
        <w:rPr>
          <w:rFonts w:ascii="Times New Roman" w:hAnsi="Times New Roman" w:cs="Times New Roman"/>
        </w:rPr>
        <w:t xml:space="preserve"> un doble discurso</w:t>
      </w:r>
      <w:r w:rsidR="00BE110E" w:rsidRPr="00E84F3F">
        <w:rPr>
          <w:rFonts w:ascii="Times New Roman" w:hAnsi="Times New Roman" w:cs="Times New Roman"/>
        </w:rPr>
        <w:t xml:space="preserve"> altamente perjudicial para nuestro sistema de justicia y para la búsqueda de la verdad. </w:t>
      </w:r>
    </w:p>
    <w:p w14:paraId="3F6A7756" w14:textId="141A9C45" w:rsidR="004B2F16" w:rsidRPr="00C7179B" w:rsidRDefault="004B2F16" w:rsidP="00C7179B">
      <w:pPr>
        <w:spacing w:line="480" w:lineRule="auto"/>
        <w:ind w:firstLine="720"/>
        <w:jc w:val="both"/>
        <w:rPr>
          <w:rFonts w:ascii="Times New Roman" w:hAnsi="Times New Roman" w:cs="Times New Roman"/>
        </w:rPr>
      </w:pPr>
      <w:r>
        <w:rPr>
          <w:rFonts w:ascii="Times New Roman" w:hAnsi="Times New Roman" w:cs="Times New Roman"/>
        </w:rPr>
        <w:t xml:space="preserve">A los argumentos esgrimidos anteriormente en contra del Proyecto, habría que añadir que </w:t>
      </w:r>
      <w:r w:rsidRPr="00326945">
        <w:rPr>
          <w:rFonts w:ascii="Times New Roman" w:hAnsi="Times New Roman" w:cs="Times New Roman"/>
        </w:rPr>
        <w:t xml:space="preserve">el </w:t>
      </w:r>
      <w:r>
        <w:rPr>
          <w:rFonts w:ascii="Times New Roman" w:hAnsi="Times New Roman" w:cs="Times New Roman"/>
        </w:rPr>
        <w:t>mismo</w:t>
      </w:r>
      <w:r w:rsidRPr="00326945">
        <w:rPr>
          <w:rFonts w:ascii="Times New Roman" w:hAnsi="Times New Roman" w:cs="Times New Roman"/>
        </w:rPr>
        <w:t xml:space="preserve"> no hace referencia a estudio, análisis o artículo alguno con el cual sustentar este argumento.</w:t>
      </w:r>
      <w:r>
        <w:rPr>
          <w:rFonts w:ascii="Times New Roman" w:hAnsi="Times New Roman" w:cs="Times New Roman"/>
        </w:rPr>
        <w:t xml:space="preserve"> Por el contrario, existen estudios empíricos que han sido citados en esta ponencia que militan en contra de la aprobación de este proyecto.</w:t>
      </w:r>
    </w:p>
    <w:p w14:paraId="0E21D527" w14:textId="6D90F239" w:rsidR="004D4E00" w:rsidRPr="00ED0D18" w:rsidRDefault="00F636C6" w:rsidP="00A96178">
      <w:pPr>
        <w:spacing w:line="480" w:lineRule="auto"/>
        <w:ind w:firstLine="720"/>
        <w:jc w:val="both"/>
        <w:rPr>
          <w:rFonts w:ascii="Times New Roman" w:hAnsi="Times New Roman" w:cs="Times New Roman"/>
          <w:b/>
        </w:rPr>
      </w:pPr>
      <w:r w:rsidRPr="00ED0D18">
        <w:rPr>
          <w:rFonts w:ascii="Times New Roman" w:hAnsi="Times New Roman" w:cs="Times New Roman"/>
          <w:b/>
        </w:rPr>
        <w:t>En fin,</w:t>
      </w:r>
      <w:r w:rsidR="009F0F39" w:rsidRPr="00ED0D18">
        <w:rPr>
          <w:rFonts w:ascii="Times New Roman" w:hAnsi="Times New Roman" w:cs="Times New Roman"/>
          <w:b/>
        </w:rPr>
        <w:t xml:space="preserve"> l</w:t>
      </w:r>
      <w:r w:rsidR="004D4E00" w:rsidRPr="00ED0D18">
        <w:rPr>
          <w:rFonts w:ascii="Times New Roman" w:hAnsi="Times New Roman" w:cs="Times New Roman"/>
          <w:b/>
        </w:rPr>
        <w:t>a oposición al Proyecto se fundamenta en el principio de que</w:t>
      </w:r>
      <w:r w:rsidR="008A491A" w:rsidRPr="00ED0D18">
        <w:rPr>
          <w:rFonts w:ascii="Times New Roman" w:hAnsi="Times New Roman" w:cs="Times New Roman"/>
          <w:b/>
        </w:rPr>
        <w:t>,</w:t>
      </w:r>
      <w:r w:rsidR="004D4E00" w:rsidRPr="00ED0D18">
        <w:rPr>
          <w:rFonts w:ascii="Times New Roman" w:hAnsi="Times New Roman" w:cs="Times New Roman"/>
          <w:b/>
        </w:rPr>
        <w:t xml:space="preserve"> al incluir el perjurio </w:t>
      </w:r>
      <w:r w:rsidR="00A96178" w:rsidRPr="00ED0D18">
        <w:rPr>
          <w:rFonts w:ascii="Times New Roman" w:hAnsi="Times New Roman" w:cs="Times New Roman"/>
          <w:b/>
        </w:rPr>
        <w:t>en</w:t>
      </w:r>
      <w:r w:rsidR="004D4E00" w:rsidRPr="00ED0D18">
        <w:rPr>
          <w:rFonts w:ascii="Times New Roman" w:hAnsi="Times New Roman" w:cs="Times New Roman"/>
          <w:b/>
        </w:rPr>
        <w:t xml:space="preserve"> la lista de delitos </w:t>
      </w:r>
      <w:r w:rsidR="008A491A" w:rsidRPr="00ED0D18">
        <w:rPr>
          <w:rFonts w:ascii="Times New Roman" w:hAnsi="Times New Roman" w:cs="Times New Roman"/>
          <w:b/>
        </w:rPr>
        <w:t>imprescriptible</w:t>
      </w:r>
      <w:r w:rsidRPr="00ED0D18">
        <w:rPr>
          <w:rFonts w:ascii="Times New Roman" w:hAnsi="Times New Roman" w:cs="Times New Roman"/>
          <w:b/>
        </w:rPr>
        <w:t>s</w:t>
      </w:r>
      <w:r w:rsidR="004D4E00" w:rsidRPr="00ED0D18">
        <w:rPr>
          <w:rFonts w:ascii="Times New Roman" w:hAnsi="Times New Roman" w:cs="Times New Roman"/>
          <w:b/>
        </w:rPr>
        <w:t>, se fomenta</w:t>
      </w:r>
      <w:r w:rsidR="008A491A" w:rsidRPr="00ED0D18">
        <w:rPr>
          <w:rFonts w:ascii="Times New Roman" w:hAnsi="Times New Roman" w:cs="Times New Roman"/>
          <w:b/>
        </w:rPr>
        <w:t xml:space="preserve"> el</w:t>
      </w:r>
      <w:r w:rsidR="004D4E00" w:rsidRPr="00ED0D18">
        <w:rPr>
          <w:rFonts w:ascii="Times New Roman" w:hAnsi="Times New Roman" w:cs="Times New Roman"/>
          <w:b/>
        </w:rPr>
        <w:t xml:space="preserve"> que</w:t>
      </w:r>
      <w:r w:rsidRPr="00ED0D18">
        <w:rPr>
          <w:rFonts w:ascii="Times New Roman" w:hAnsi="Times New Roman" w:cs="Times New Roman"/>
          <w:b/>
        </w:rPr>
        <w:t xml:space="preserve"> los</w:t>
      </w:r>
      <w:r w:rsidR="004D4E00" w:rsidRPr="00ED0D18">
        <w:rPr>
          <w:rFonts w:ascii="Times New Roman" w:hAnsi="Times New Roman" w:cs="Times New Roman"/>
          <w:b/>
        </w:rPr>
        <w:t xml:space="preserve"> testigos no se retracten de sus testimonios </w:t>
      </w:r>
      <w:r w:rsidR="008A491A" w:rsidRPr="00ED0D18">
        <w:rPr>
          <w:rFonts w:ascii="Times New Roman" w:hAnsi="Times New Roman" w:cs="Times New Roman"/>
          <w:b/>
        </w:rPr>
        <w:t>falsos</w:t>
      </w:r>
      <w:r w:rsidR="004D4E00" w:rsidRPr="00ED0D18">
        <w:rPr>
          <w:rFonts w:ascii="Times New Roman" w:hAnsi="Times New Roman" w:cs="Times New Roman"/>
          <w:b/>
        </w:rPr>
        <w:t xml:space="preserve">, </w:t>
      </w:r>
      <w:r w:rsidRPr="00ED0D18">
        <w:rPr>
          <w:rFonts w:ascii="Times New Roman" w:hAnsi="Times New Roman" w:cs="Times New Roman"/>
          <w:b/>
        </w:rPr>
        <w:t>pues</w:t>
      </w:r>
      <w:r w:rsidR="004D4E00" w:rsidRPr="00ED0D18">
        <w:rPr>
          <w:rFonts w:ascii="Times New Roman" w:hAnsi="Times New Roman" w:cs="Times New Roman"/>
          <w:b/>
        </w:rPr>
        <w:t xml:space="preserve"> </w:t>
      </w:r>
      <w:r w:rsidR="008A491A" w:rsidRPr="00ED0D18">
        <w:rPr>
          <w:rFonts w:ascii="Times New Roman" w:hAnsi="Times New Roman" w:cs="Times New Roman"/>
          <w:b/>
        </w:rPr>
        <w:t>estarían sujetos a ser procesado</w:t>
      </w:r>
      <w:r w:rsidRPr="00ED0D18">
        <w:rPr>
          <w:rFonts w:ascii="Times New Roman" w:hAnsi="Times New Roman" w:cs="Times New Roman"/>
          <w:b/>
        </w:rPr>
        <w:t>s como perjuros</w:t>
      </w:r>
      <w:r w:rsidR="008A491A" w:rsidRPr="00ED0D18">
        <w:rPr>
          <w:rFonts w:ascii="Times New Roman" w:hAnsi="Times New Roman" w:cs="Times New Roman"/>
          <w:b/>
        </w:rPr>
        <w:t xml:space="preserve"> en cualquier momento</w:t>
      </w:r>
      <w:r w:rsidR="004D4E00" w:rsidRPr="00ED0D18">
        <w:rPr>
          <w:rFonts w:ascii="Times New Roman" w:hAnsi="Times New Roman" w:cs="Times New Roman"/>
          <w:b/>
        </w:rPr>
        <w:t>. Esto</w:t>
      </w:r>
      <w:r w:rsidRPr="00ED0D18">
        <w:rPr>
          <w:rFonts w:ascii="Times New Roman" w:hAnsi="Times New Roman" w:cs="Times New Roman"/>
          <w:b/>
        </w:rPr>
        <w:t xml:space="preserve">, supondría </w:t>
      </w:r>
      <w:r w:rsidR="004D4E00" w:rsidRPr="00ED0D18">
        <w:rPr>
          <w:rFonts w:ascii="Times New Roman" w:hAnsi="Times New Roman" w:cs="Times New Roman"/>
          <w:b/>
        </w:rPr>
        <w:t>que</w:t>
      </w:r>
      <w:r w:rsidRPr="00ED0D18">
        <w:rPr>
          <w:rFonts w:ascii="Times New Roman" w:hAnsi="Times New Roman" w:cs="Times New Roman"/>
          <w:b/>
        </w:rPr>
        <w:t xml:space="preserve"> los</w:t>
      </w:r>
      <w:r w:rsidR="004D4E00" w:rsidRPr="00ED0D18">
        <w:rPr>
          <w:rFonts w:ascii="Times New Roman" w:hAnsi="Times New Roman" w:cs="Times New Roman"/>
          <w:b/>
        </w:rPr>
        <w:t xml:space="preserve"> casos de condenas</w:t>
      </w:r>
      <w:r w:rsidR="00E17CAF" w:rsidRPr="00ED0D18">
        <w:rPr>
          <w:rFonts w:ascii="Times New Roman" w:hAnsi="Times New Roman" w:cs="Times New Roman"/>
          <w:b/>
        </w:rPr>
        <w:t xml:space="preserve"> erradas</w:t>
      </w:r>
      <w:r w:rsidR="004D4E00" w:rsidRPr="00ED0D18">
        <w:rPr>
          <w:rFonts w:ascii="Times New Roman" w:hAnsi="Times New Roman" w:cs="Times New Roman"/>
          <w:b/>
        </w:rPr>
        <w:t xml:space="preserve"> basad</w:t>
      </w:r>
      <w:r w:rsidR="00E17CAF" w:rsidRPr="00ED0D18">
        <w:rPr>
          <w:rFonts w:ascii="Times New Roman" w:hAnsi="Times New Roman" w:cs="Times New Roman"/>
          <w:b/>
        </w:rPr>
        <w:t>a</w:t>
      </w:r>
      <w:r w:rsidR="004D4E00" w:rsidRPr="00ED0D18">
        <w:rPr>
          <w:rFonts w:ascii="Times New Roman" w:hAnsi="Times New Roman" w:cs="Times New Roman"/>
          <w:b/>
        </w:rPr>
        <w:t xml:space="preserve">s </w:t>
      </w:r>
      <w:r w:rsidRPr="00ED0D18">
        <w:rPr>
          <w:rFonts w:ascii="Times New Roman" w:hAnsi="Times New Roman" w:cs="Times New Roman"/>
          <w:b/>
        </w:rPr>
        <w:t>exclusivamente</w:t>
      </w:r>
      <w:r w:rsidR="004D4E00" w:rsidRPr="00ED0D18">
        <w:rPr>
          <w:rFonts w:ascii="Times New Roman" w:hAnsi="Times New Roman" w:cs="Times New Roman"/>
          <w:b/>
        </w:rPr>
        <w:t xml:space="preserve"> en testimonios falsos </w:t>
      </w:r>
      <w:r w:rsidRPr="00ED0D18">
        <w:rPr>
          <w:rFonts w:ascii="Times New Roman" w:hAnsi="Times New Roman" w:cs="Times New Roman"/>
          <w:b/>
        </w:rPr>
        <w:t>no puedan jamás ser dilucidados</w:t>
      </w:r>
      <w:r w:rsidR="004D4E00" w:rsidRPr="00ED0D18">
        <w:rPr>
          <w:rFonts w:ascii="Times New Roman" w:hAnsi="Times New Roman" w:cs="Times New Roman"/>
          <w:b/>
        </w:rPr>
        <w:t xml:space="preserve">. </w:t>
      </w:r>
      <w:r w:rsidRPr="00ED0D18">
        <w:rPr>
          <w:rFonts w:ascii="Times New Roman" w:hAnsi="Times New Roman" w:cs="Times New Roman"/>
          <w:b/>
        </w:rPr>
        <w:t>Para algunas personas</w:t>
      </w:r>
      <w:r w:rsidR="004D4E00" w:rsidRPr="00ED0D18">
        <w:rPr>
          <w:rFonts w:ascii="Times New Roman" w:hAnsi="Times New Roman" w:cs="Times New Roman"/>
          <w:b/>
        </w:rPr>
        <w:t>, l</w:t>
      </w:r>
      <w:r w:rsidRPr="00ED0D18">
        <w:rPr>
          <w:rFonts w:ascii="Times New Roman" w:hAnsi="Times New Roman" w:cs="Times New Roman"/>
          <w:b/>
        </w:rPr>
        <w:t>a retractación de un testigo es la única prueba disponible</w:t>
      </w:r>
      <w:r w:rsidR="004D4E00" w:rsidRPr="00ED0D18">
        <w:rPr>
          <w:rFonts w:ascii="Times New Roman" w:hAnsi="Times New Roman" w:cs="Times New Roman"/>
          <w:b/>
        </w:rPr>
        <w:t xml:space="preserve">. Estamos de acuerdo con que </w:t>
      </w:r>
      <w:r w:rsidR="00ED4F6B" w:rsidRPr="00ED0D18">
        <w:rPr>
          <w:rFonts w:ascii="Times New Roman" w:hAnsi="Times New Roman" w:cs="Times New Roman"/>
          <w:b/>
        </w:rPr>
        <w:t>se</w:t>
      </w:r>
      <w:r w:rsidR="004D4E00" w:rsidRPr="00ED0D18">
        <w:rPr>
          <w:rFonts w:ascii="Times New Roman" w:hAnsi="Times New Roman" w:cs="Times New Roman"/>
          <w:b/>
        </w:rPr>
        <w:t xml:space="preserve"> tome</w:t>
      </w:r>
      <w:r w:rsidR="00ED4F6B" w:rsidRPr="00ED0D18">
        <w:rPr>
          <w:rFonts w:ascii="Times New Roman" w:hAnsi="Times New Roman" w:cs="Times New Roman"/>
          <w:b/>
        </w:rPr>
        <w:t>n</w:t>
      </w:r>
      <w:r w:rsidR="004D4E00" w:rsidRPr="00ED0D18">
        <w:rPr>
          <w:rFonts w:ascii="Times New Roman" w:hAnsi="Times New Roman" w:cs="Times New Roman"/>
          <w:b/>
        </w:rPr>
        <w:t xml:space="preserve"> medidas con miras a evitar o minimizar la injusta perdida de la libertad, </w:t>
      </w:r>
      <w:r w:rsidR="009F0F39" w:rsidRPr="00ED0D18">
        <w:rPr>
          <w:rFonts w:ascii="Times New Roman" w:hAnsi="Times New Roman" w:cs="Times New Roman"/>
          <w:b/>
        </w:rPr>
        <w:t>más</w:t>
      </w:r>
      <w:r w:rsidR="004D4E00" w:rsidRPr="00ED0D18">
        <w:rPr>
          <w:rFonts w:ascii="Times New Roman" w:hAnsi="Times New Roman" w:cs="Times New Roman"/>
          <w:b/>
        </w:rPr>
        <w:t xml:space="preserve"> ello no debe </w:t>
      </w:r>
      <w:r w:rsidR="00E17CAF" w:rsidRPr="00ED0D18">
        <w:rPr>
          <w:rFonts w:ascii="Times New Roman" w:hAnsi="Times New Roman" w:cs="Times New Roman"/>
          <w:b/>
        </w:rPr>
        <w:t xml:space="preserve">lograrse limitando </w:t>
      </w:r>
      <w:r w:rsidR="004D4E00" w:rsidRPr="00ED0D18">
        <w:rPr>
          <w:rFonts w:ascii="Times New Roman" w:hAnsi="Times New Roman" w:cs="Times New Roman"/>
          <w:b/>
        </w:rPr>
        <w:t>las</w:t>
      </w:r>
      <w:r w:rsidRPr="00ED0D18">
        <w:rPr>
          <w:rFonts w:ascii="Times New Roman" w:hAnsi="Times New Roman" w:cs="Times New Roman"/>
          <w:b/>
        </w:rPr>
        <w:t>,</w:t>
      </w:r>
      <w:r w:rsidR="004D4E00" w:rsidRPr="00ED0D18">
        <w:rPr>
          <w:rFonts w:ascii="Times New Roman" w:hAnsi="Times New Roman" w:cs="Times New Roman"/>
          <w:b/>
        </w:rPr>
        <w:t xml:space="preserve"> ya muy reducidas</w:t>
      </w:r>
      <w:r w:rsidR="00E17CAF" w:rsidRPr="00ED0D18">
        <w:rPr>
          <w:rFonts w:ascii="Times New Roman" w:hAnsi="Times New Roman" w:cs="Times New Roman"/>
          <w:b/>
        </w:rPr>
        <w:t>,</w:t>
      </w:r>
      <w:r w:rsidR="004D4E00" w:rsidRPr="00ED0D18">
        <w:rPr>
          <w:rFonts w:ascii="Times New Roman" w:hAnsi="Times New Roman" w:cs="Times New Roman"/>
          <w:b/>
        </w:rPr>
        <w:t xml:space="preserve"> opciones disponibles en el proceso post sentencia. </w:t>
      </w:r>
    </w:p>
    <w:p w14:paraId="42FAF33D" w14:textId="33C330D8" w:rsidR="004D4E00" w:rsidRPr="00326945" w:rsidRDefault="004D4E00" w:rsidP="00E17CAF">
      <w:pPr>
        <w:spacing w:line="480" w:lineRule="auto"/>
        <w:ind w:firstLine="720"/>
        <w:jc w:val="both"/>
        <w:rPr>
          <w:rFonts w:ascii="Times New Roman" w:hAnsi="Times New Roman" w:cs="Times New Roman"/>
        </w:rPr>
      </w:pPr>
      <w:r w:rsidRPr="00326945">
        <w:rPr>
          <w:rFonts w:ascii="Times New Roman" w:hAnsi="Times New Roman" w:cs="Times New Roman"/>
        </w:rPr>
        <w:lastRenderedPageBreak/>
        <w:t>Conocemos los efectos de las políticas punitivas de mano dura contra el crimen en la vida de las personas privadas de su libertad, así como en la de sus familiares</w:t>
      </w:r>
      <w:r w:rsidR="00F636C6">
        <w:rPr>
          <w:rFonts w:ascii="Times New Roman" w:hAnsi="Times New Roman" w:cs="Times New Roman"/>
        </w:rPr>
        <w:t>. N</w:t>
      </w:r>
      <w:r w:rsidRPr="00326945">
        <w:rPr>
          <w:rFonts w:ascii="Times New Roman" w:hAnsi="Times New Roman" w:cs="Times New Roman"/>
        </w:rPr>
        <w:t>o tenemos la menor duda de que las mismas en lugar de evitar las condenas erróneas las facilita</w:t>
      </w:r>
      <w:r w:rsidR="00F636C6">
        <w:rPr>
          <w:rFonts w:ascii="Times New Roman" w:hAnsi="Times New Roman" w:cs="Times New Roman"/>
        </w:rPr>
        <w:t>n</w:t>
      </w:r>
      <w:r w:rsidRPr="00326945">
        <w:rPr>
          <w:rFonts w:ascii="Times New Roman" w:hAnsi="Times New Roman" w:cs="Times New Roman"/>
        </w:rPr>
        <w:t xml:space="preserve"> al poner mayor énfasis en las estadísticas de casos </w:t>
      </w:r>
      <w:r w:rsidR="00F636C6">
        <w:rPr>
          <w:rFonts w:ascii="Times New Roman" w:hAnsi="Times New Roman" w:cs="Times New Roman"/>
        </w:rPr>
        <w:t xml:space="preserve">“resueltos” </w:t>
      </w:r>
      <w:r w:rsidRPr="00326945">
        <w:rPr>
          <w:rFonts w:ascii="Times New Roman" w:hAnsi="Times New Roman" w:cs="Times New Roman"/>
        </w:rPr>
        <w:t>y baja criminalidad. Sostenemos que la reforma a nuestro sistema debe ser una centrada en la justicia restaurativa abarcando las diferentes facetas de lo social y lo económico</w:t>
      </w:r>
      <w:r w:rsidR="00E17CAF">
        <w:rPr>
          <w:rFonts w:ascii="Times New Roman" w:hAnsi="Times New Roman" w:cs="Times New Roman"/>
        </w:rPr>
        <w:t>,</w:t>
      </w:r>
      <w:r w:rsidRPr="00326945">
        <w:rPr>
          <w:rFonts w:ascii="Times New Roman" w:hAnsi="Times New Roman" w:cs="Times New Roman"/>
        </w:rPr>
        <w:t xml:space="preserve"> con miras a una </w:t>
      </w:r>
      <w:r w:rsidR="00E17CAF">
        <w:rPr>
          <w:rFonts w:ascii="Times New Roman" w:hAnsi="Times New Roman" w:cs="Times New Roman"/>
        </w:rPr>
        <w:t>transformación</w:t>
      </w:r>
      <w:r w:rsidRPr="00326945">
        <w:rPr>
          <w:rFonts w:ascii="Times New Roman" w:hAnsi="Times New Roman" w:cs="Times New Roman"/>
        </w:rPr>
        <w:t xml:space="preserve"> sin estigmas que permita una sana y digna reinserción social. Lo anterior, claramente no es posible con medidas punitivas propias de un sistema inquisitivo y no uno adversarial donde se presume la inocencia de la persona. </w:t>
      </w:r>
    </w:p>
    <w:p w14:paraId="60608BF1" w14:textId="332CB471" w:rsidR="00F636C6" w:rsidRPr="00ED0D18" w:rsidRDefault="00326945" w:rsidP="00ED0D18">
      <w:pPr>
        <w:spacing w:line="480" w:lineRule="auto"/>
        <w:ind w:firstLine="720"/>
        <w:jc w:val="both"/>
        <w:rPr>
          <w:rFonts w:ascii="Times New Roman" w:hAnsi="Times New Roman" w:cs="Times New Roman"/>
        </w:rPr>
      </w:pPr>
      <w:r w:rsidRPr="004D0CA0">
        <w:rPr>
          <w:rFonts w:ascii="Times New Roman" w:hAnsi="Times New Roman" w:cs="Times New Roman"/>
        </w:rPr>
        <w:t>Existen métodos alternos que pueden remediar el asunto de las condenas erróneas, como entren</w:t>
      </w:r>
      <w:r w:rsidR="00E17CAF">
        <w:rPr>
          <w:rFonts w:ascii="Times New Roman" w:hAnsi="Times New Roman" w:cs="Times New Roman"/>
        </w:rPr>
        <w:t>ar</w:t>
      </w:r>
      <w:r w:rsidRPr="004D0CA0">
        <w:rPr>
          <w:rFonts w:ascii="Times New Roman" w:hAnsi="Times New Roman" w:cs="Times New Roman"/>
        </w:rPr>
        <w:t xml:space="preserve"> eficazmente a aquell</w:t>
      </w:r>
      <w:r w:rsidR="00F636C6">
        <w:rPr>
          <w:rFonts w:ascii="Times New Roman" w:hAnsi="Times New Roman" w:cs="Times New Roman"/>
        </w:rPr>
        <w:t>a</w:t>
      </w:r>
      <w:r w:rsidRPr="004D0CA0">
        <w:rPr>
          <w:rFonts w:ascii="Times New Roman" w:hAnsi="Times New Roman" w:cs="Times New Roman"/>
        </w:rPr>
        <w:t>s</w:t>
      </w:r>
      <w:r w:rsidR="00F636C6">
        <w:rPr>
          <w:rFonts w:ascii="Times New Roman" w:hAnsi="Times New Roman" w:cs="Times New Roman"/>
        </w:rPr>
        <w:t xml:space="preserve"> personas</w:t>
      </w:r>
      <w:r w:rsidRPr="004D0CA0">
        <w:rPr>
          <w:rFonts w:ascii="Times New Roman" w:hAnsi="Times New Roman" w:cs="Times New Roman"/>
        </w:rPr>
        <w:t xml:space="preserve"> dedicad</w:t>
      </w:r>
      <w:r w:rsidR="00F636C6">
        <w:rPr>
          <w:rFonts w:ascii="Times New Roman" w:hAnsi="Times New Roman" w:cs="Times New Roman"/>
        </w:rPr>
        <w:t>a</w:t>
      </w:r>
      <w:r w:rsidRPr="004D0CA0">
        <w:rPr>
          <w:rFonts w:ascii="Times New Roman" w:hAnsi="Times New Roman" w:cs="Times New Roman"/>
        </w:rPr>
        <w:t xml:space="preserve">s al interrogatorio de testigos, la implementación de leyes </w:t>
      </w:r>
      <w:r w:rsidR="00F636C6">
        <w:rPr>
          <w:rFonts w:ascii="Times New Roman" w:hAnsi="Times New Roman" w:cs="Times New Roman"/>
        </w:rPr>
        <w:t>que hagan más efectivo el</w:t>
      </w:r>
      <w:r w:rsidRPr="004D0CA0">
        <w:rPr>
          <w:rFonts w:ascii="Times New Roman" w:hAnsi="Times New Roman" w:cs="Times New Roman"/>
        </w:rPr>
        <w:t xml:space="preserve"> descubrimiento </w:t>
      </w:r>
      <w:r w:rsidR="00F636C6">
        <w:rPr>
          <w:rFonts w:ascii="Times New Roman" w:hAnsi="Times New Roman" w:cs="Times New Roman"/>
        </w:rPr>
        <w:t>de prueba</w:t>
      </w:r>
      <w:r w:rsidR="00E17CAF">
        <w:rPr>
          <w:rFonts w:ascii="Times New Roman" w:hAnsi="Times New Roman" w:cs="Times New Roman"/>
        </w:rPr>
        <w:t xml:space="preserve"> en los procesos criminales</w:t>
      </w:r>
      <w:r w:rsidRPr="004D0CA0">
        <w:rPr>
          <w:rFonts w:ascii="Times New Roman" w:hAnsi="Times New Roman" w:cs="Times New Roman"/>
        </w:rPr>
        <w:t xml:space="preserve">, la supervisión judicial sobre el descubrimiento de evidencia, y normas que ratifiquen </w:t>
      </w:r>
      <w:r w:rsidR="00F636C6">
        <w:rPr>
          <w:rFonts w:ascii="Times New Roman" w:hAnsi="Times New Roman" w:cs="Times New Roman"/>
        </w:rPr>
        <w:t>la absolución</w:t>
      </w:r>
      <w:r w:rsidRPr="004D0CA0">
        <w:rPr>
          <w:rFonts w:ascii="Times New Roman" w:hAnsi="Times New Roman" w:cs="Times New Roman"/>
        </w:rPr>
        <w:t xml:space="preserve"> en base a testimonios sin corroboración</w:t>
      </w:r>
      <w:r w:rsidRPr="004D0CA0">
        <w:rPr>
          <w:rFonts w:ascii="Times New Roman" w:hAnsi="Times New Roman" w:cs="Times New Roman"/>
          <w:vertAlign w:val="superscript"/>
        </w:rPr>
        <w:footnoteReference w:id="21"/>
      </w:r>
      <w:r w:rsidRPr="004D0CA0">
        <w:rPr>
          <w:rFonts w:ascii="Times New Roman" w:hAnsi="Times New Roman" w:cs="Times New Roman"/>
        </w:rPr>
        <w:t xml:space="preserve">. </w:t>
      </w:r>
      <w:r w:rsidR="00F636C6">
        <w:rPr>
          <w:rFonts w:ascii="Times New Roman" w:hAnsi="Times New Roman" w:cs="Times New Roman"/>
        </w:rPr>
        <w:t>En el Proyecto ADN</w:t>
      </w:r>
      <w:r w:rsidR="0078451B">
        <w:rPr>
          <w:rFonts w:ascii="Times New Roman" w:hAnsi="Times New Roman" w:cs="Times New Roman"/>
        </w:rPr>
        <w:t xml:space="preserve"> Post Sentencia</w:t>
      </w:r>
      <w:r w:rsidRPr="004D0CA0">
        <w:rPr>
          <w:rFonts w:ascii="Times New Roman" w:hAnsi="Times New Roman" w:cs="Times New Roman"/>
        </w:rPr>
        <w:t xml:space="preserve">, sugerimos que el Estado adopte medidas de educación y concienciación sobre la realidad de las condenas erróneas, en este </w:t>
      </w:r>
      <w:r w:rsidR="00E17CAF" w:rsidRPr="004D0CA0">
        <w:rPr>
          <w:rFonts w:ascii="Times New Roman" w:hAnsi="Times New Roman" w:cs="Times New Roman"/>
        </w:rPr>
        <w:t>caso</w:t>
      </w:r>
      <w:r w:rsidR="00E17CAF">
        <w:rPr>
          <w:rFonts w:ascii="Times New Roman" w:hAnsi="Times New Roman" w:cs="Times New Roman"/>
        </w:rPr>
        <w:t xml:space="preserve"> aquellas</w:t>
      </w:r>
      <w:r w:rsidRPr="004D0CA0">
        <w:rPr>
          <w:rFonts w:ascii="Times New Roman" w:hAnsi="Times New Roman" w:cs="Times New Roman"/>
        </w:rPr>
        <w:t xml:space="preserve"> que se basen en testimonios inciertos, y su impacto personal, social y judicial, al afectar negativamente la libertad de seres humanos</w:t>
      </w:r>
      <w:r w:rsidR="00ED0D18">
        <w:rPr>
          <w:rFonts w:ascii="Times New Roman" w:hAnsi="Times New Roman" w:cs="Times New Roman"/>
        </w:rPr>
        <w:t>.</w:t>
      </w:r>
    </w:p>
    <w:p w14:paraId="1E78D641" w14:textId="77777777" w:rsidR="00EF10BC" w:rsidRPr="004D0CA0" w:rsidRDefault="00EF10BC" w:rsidP="009F0F39">
      <w:pPr>
        <w:spacing w:line="276" w:lineRule="auto"/>
        <w:jc w:val="both"/>
        <w:textAlignment w:val="baseline"/>
        <w:rPr>
          <w:rFonts w:ascii="Times New Roman" w:eastAsia="Times New Roman" w:hAnsi="Times New Roman" w:cs="Times New Roman"/>
        </w:rPr>
      </w:pPr>
    </w:p>
    <w:p w14:paraId="578CA465" w14:textId="42FDB5AD" w:rsidR="00A52747" w:rsidRPr="004D0CA0" w:rsidRDefault="00A52747" w:rsidP="009F0F39">
      <w:pPr>
        <w:pStyle w:val="NoSpacing"/>
        <w:spacing w:line="276" w:lineRule="auto"/>
        <w:rPr>
          <w:rFonts w:ascii="Times New Roman" w:hAnsi="Times New Roman" w:cs="Times New Roman"/>
        </w:rPr>
      </w:pPr>
    </w:p>
    <w:p w14:paraId="68BD125D" w14:textId="77777777" w:rsidR="00A52747" w:rsidRPr="00ED0D18" w:rsidRDefault="00A52747" w:rsidP="00A52747">
      <w:pPr>
        <w:pStyle w:val="NoSpacing"/>
        <w:rPr>
          <w:rFonts w:ascii="Blackadder ITC" w:hAnsi="Blackadder ITC" w:cs="Times New Roman"/>
          <w:sz w:val="32"/>
          <w:szCs w:val="32"/>
        </w:rPr>
        <w:sectPr w:rsidR="00A52747" w:rsidRPr="00ED0D18" w:rsidSect="00213462">
          <w:type w:val="continuous"/>
          <w:pgSz w:w="12240" w:h="15840"/>
          <w:pgMar w:top="1440" w:right="1440" w:bottom="1440" w:left="1440" w:header="708" w:footer="708" w:gutter="0"/>
          <w:cols w:space="708"/>
          <w:docGrid w:linePitch="360"/>
        </w:sectPr>
      </w:pPr>
    </w:p>
    <w:p w14:paraId="56E0163F" w14:textId="65E73B1F" w:rsidR="00A52747" w:rsidRPr="00ED0D18" w:rsidRDefault="00A52747" w:rsidP="00A52747">
      <w:pPr>
        <w:pStyle w:val="NoSpacing"/>
        <w:rPr>
          <w:rFonts w:ascii="Blackadder ITC" w:hAnsi="Blackadder ITC" w:cs="Times New Roman"/>
          <w:sz w:val="32"/>
          <w:szCs w:val="32"/>
        </w:rPr>
      </w:pPr>
      <w:r w:rsidRPr="00ED0D18">
        <w:rPr>
          <w:rFonts w:ascii="Blackadder ITC" w:hAnsi="Blackadder ITC" w:cs="Times New Roman"/>
          <w:sz w:val="32"/>
          <w:szCs w:val="32"/>
        </w:rPr>
        <w:t>Dra. Iris Y. Rosario Nieves</w:t>
      </w:r>
    </w:p>
    <w:p w14:paraId="72D40926" w14:textId="576DDCF1"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Catedrática Auxiliar</w:t>
      </w:r>
    </w:p>
    <w:p w14:paraId="4424388F" w14:textId="755F0729"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 xml:space="preserve">Directora </w:t>
      </w:r>
    </w:p>
    <w:p w14:paraId="59A298CB" w14:textId="761C9C7D"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Proyecto ADN Post Sentencia</w:t>
      </w:r>
    </w:p>
    <w:p w14:paraId="42AC6E22" w14:textId="11B6FBCE"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Escuela de Derecho</w:t>
      </w:r>
    </w:p>
    <w:p w14:paraId="33E6D4DE" w14:textId="189B414D"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Universidad de Puerto Rico</w:t>
      </w:r>
    </w:p>
    <w:p w14:paraId="1724DC53" w14:textId="6D79C4E4" w:rsidR="00A52747" w:rsidRPr="004D0CA0" w:rsidRDefault="00A52747" w:rsidP="00A52747">
      <w:pPr>
        <w:pStyle w:val="NoSpacing"/>
        <w:rPr>
          <w:rFonts w:ascii="Times New Roman" w:hAnsi="Times New Roman" w:cs="Times New Roman"/>
        </w:rPr>
      </w:pPr>
    </w:p>
    <w:p w14:paraId="73833D89" w14:textId="456FECE5" w:rsidR="00A52747" w:rsidRPr="004D0CA0" w:rsidRDefault="00A52747" w:rsidP="00A52747">
      <w:pPr>
        <w:pStyle w:val="NoSpacing"/>
        <w:rPr>
          <w:rFonts w:ascii="Times New Roman" w:hAnsi="Times New Roman" w:cs="Times New Roman"/>
        </w:rPr>
      </w:pPr>
    </w:p>
    <w:p w14:paraId="2D07BF8E" w14:textId="77777777" w:rsidR="00A52747" w:rsidRPr="004D0CA0" w:rsidRDefault="00A52747" w:rsidP="00A52747">
      <w:pPr>
        <w:pStyle w:val="NoSpacing"/>
        <w:rPr>
          <w:rFonts w:ascii="Times New Roman" w:hAnsi="Times New Roman" w:cs="Times New Roman"/>
        </w:rPr>
      </w:pPr>
    </w:p>
    <w:p w14:paraId="71DFE2D5" w14:textId="5CD271F1" w:rsidR="00A52747" w:rsidRPr="00ED0D18" w:rsidRDefault="00A52747" w:rsidP="00A52747">
      <w:pPr>
        <w:pStyle w:val="NoSpacing"/>
        <w:rPr>
          <w:rFonts w:ascii="Blackadder ITC" w:hAnsi="Blackadder ITC" w:cs="Times New Roman"/>
          <w:sz w:val="32"/>
          <w:szCs w:val="32"/>
        </w:rPr>
      </w:pPr>
      <w:r w:rsidRPr="00ED0D18">
        <w:rPr>
          <w:rFonts w:ascii="Blackadder ITC" w:hAnsi="Blackadder ITC" w:cs="Times New Roman"/>
          <w:sz w:val="32"/>
          <w:szCs w:val="32"/>
        </w:rPr>
        <w:t xml:space="preserve">Lcda. </w:t>
      </w:r>
      <w:proofErr w:type="spellStart"/>
      <w:r w:rsidRPr="00ED0D18">
        <w:rPr>
          <w:rFonts w:ascii="Blackadder ITC" w:hAnsi="Blackadder ITC" w:cs="Times New Roman"/>
          <w:sz w:val="32"/>
          <w:szCs w:val="32"/>
        </w:rPr>
        <w:t>Nikxa</w:t>
      </w:r>
      <w:proofErr w:type="spellEnd"/>
      <w:r w:rsidRPr="00ED0D18">
        <w:rPr>
          <w:rFonts w:ascii="Blackadder ITC" w:hAnsi="Blackadder ITC" w:cs="Times New Roman"/>
          <w:sz w:val="32"/>
          <w:szCs w:val="32"/>
        </w:rPr>
        <w:t xml:space="preserve"> I. Rivera Berríos</w:t>
      </w:r>
    </w:p>
    <w:p w14:paraId="044DEEBB" w14:textId="4230BDCC"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Coordinadora</w:t>
      </w:r>
    </w:p>
    <w:p w14:paraId="62EE1DF0" w14:textId="7EF2B0DD"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Proyecto ADN Post Sentencia</w:t>
      </w:r>
    </w:p>
    <w:p w14:paraId="51F71FF2" w14:textId="113BA4A8"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Escuela de Derecho</w:t>
      </w:r>
    </w:p>
    <w:p w14:paraId="38287003" w14:textId="271538DC" w:rsidR="00A52747" w:rsidRPr="004D0CA0" w:rsidRDefault="00A52747" w:rsidP="00A52747">
      <w:pPr>
        <w:pStyle w:val="NoSpacing"/>
        <w:rPr>
          <w:rFonts w:ascii="Times New Roman" w:hAnsi="Times New Roman" w:cs="Times New Roman"/>
        </w:rPr>
      </w:pPr>
      <w:r w:rsidRPr="004D0CA0">
        <w:rPr>
          <w:rFonts w:ascii="Times New Roman" w:hAnsi="Times New Roman" w:cs="Times New Roman"/>
        </w:rPr>
        <w:t>Universidad de Puerto Rico</w:t>
      </w:r>
    </w:p>
    <w:p w14:paraId="7433074B" w14:textId="18C24BFB" w:rsidR="00A52747" w:rsidRPr="004D0CA0" w:rsidRDefault="00A52747" w:rsidP="00A52747">
      <w:pPr>
        <w:pStyle w:val="NoSpacing"/>
        <w:rPr>
          <w:rFonts w:ascii="Times New Roman" w:hAnsi="Times New Roman" w:cs="Times New Roman"/>
        </w:rPr>
      </w:pPr>
    </w:p>
    <w:p w14:paraId="70E9AA55" w14:textId="6EEB3282" w:rsidR="00A52747" w:rsidRPr="004D0CA0" w:rsidRDefault="00A52747" w:rsidP="00A52747">
      <w:pPr>
        <w:pStyle w:val="NoSpacing"/>
        <w:rPr>
          <w:rFonts w:ascii="Times New Roman" w:hAnsi="Times New Roman" w:cs="Times New Roman"/>
        </w:rPr>
      </w:pPr>
    </w:p>
    <w:p w14:paraId="0E2295D1" w14:textId="77777777" w:rsidR="00A52747" w:rsidRPr="004D0CA0" w:rsidRDefault="00A52747">
      <w:pPr>
        <w:pStyle w:val="NoSpacing"/>
        <w:rPr>
          <w:rFonts w:ascii="Times New Roman" w:hAnsi="Times New Roman" w:cs="Times New Roman"/>
        </w:rPr>
        <w:sectPr w:rsidR="00A52747" w:rsidRPr="004D0CA0" w:rsidSect="00A52747">
          <w:type w:val="continuous"/>
          <w:pgSz w:w="12240" w:h="15840"/>
          <w:pgMar w:top="1440" w:right="1440" w:bottom="1440" w:left="1440" w:header="708" w:footer="708" w:gutter="0"/>
          <w:cols w:num="2" w:space="708"/>
          <w:docGrid w:linePitch="360"/>
        </w:sectPr>
      </w:pPr>
    </w:p>
    <w:p w14:paraId="278AA3DF" w14:textId="498BAAC1" w:rsidR="00353A2D" w:rsidRPr="004D0CA0" w:rsidRDefault="00353A2D" w:rsidP="00ED0D18">
      <w:pPr>
        <w:pStyle w:val="NoSpacing"/>
        <w:rPr>
          <w:rFonts w:ascii="Times New Roman" w:hAnsi="Times New Roman" w:cs="Times New Roman"/>
        </w:rPr>
      </w:pPr>
      <w:bookmarkStart w:id="2" w:name="_GoBack"/>
      <w:bookmarkEnd w:id="2"/>
    </w:p>
    <w:sectPr w:rsidR="00353A2D" w:rsidRPr="004D0CA0" w:rsidSect="00213462">
      <w:type w:val="continuous"/>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11BB4138" w16cex:dateUtc="2023-09-25T18:4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D3BB6D" w14:textId="77777777" w:rsidR="0022639C" w:rsidRDefault="0022639C" w:rsidP="00E6628B">
      <w:r>
        <w:separator/>
      </w:r>
    </w:p>
  </w:endnote>
  <w:endnote w:type="continuationSeparator" w:id="0">
    <w:p w14:paraId="01796CEA" w14:textId="77777777" w:rsidR="0022639C" w:rsidRDefault="0022639C" w:rsidP="00E66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982126765"/>
      <w:docPartObj>
        <w:docPartGallery w:val="Page Numbers (Bottom of Page)"/>
        <w:docPartUnique/>
      </w:docPartObj>
    </w:sdtPr>
    <w:sdtEndPr>
      <w:rPr>
        <w:rFonts w:ascii="Times New Roman" w:hAnsi="Times New Roman" w:cs="Times New Roman"/>
        <w:noProof/>
      </w:rPr>
    </w:sdtEndPr>
    <w:sdtContent>
      <w:p w14:paraId="208ADECE" w14:textId="25EADD63" w:rsidR="004B6024" w:rsidRPr="009F0F39" w:rsidRDefault="004B6024">
        <w:pPr>
          <w:pStyle w:val="Footer"/>
          <w:jc w:val="right"/>
          <w:rPr>
            <w:rFonts w:ascii="Times New Roman" w:hAnsi="Times New Roman" w:cs="Times New Roman"/>
            <w:sz w:val="20"/>
            <w:szCs w:val="20"/>
          </w:rPr>
        </w:pPr>
        <w:r w:rsidRPr="009F0F39">
          <w:rPr>
            <w:rFonts w:ascii="Times New Roman" w:hAnsi="Times New Roman" w:cs="Times New Roman"/>
            <w:sz w:val="20"/>
            <w:szCs w:val="20"/>
          </w:rPr>
          <w:fldChar w:fldCharType="begin"/>
        </w:r>
        <w:r w:rsidRPr="009F0F39">
          <w:rPr>
            <w:rFonts w:ascii="Times New Roman" w:hAnsi="Times New Roman" w:cs="Times New Roman"/>
            <w:sz w:val="20"/>
            <w:szCs w:val="20"/>
          </w:rPr>
          <w:instrText xml:space="preserve"> PAGE   \* MERGEFORMAT </w:instrText>
        </w:r>
        <w:r w:rsidRPr="009F0F39">
          <w:rPr>
            <w:rFonts w:ascii="Times New Roman" w:hAnsi="Times New Roman" w:cs="Times New Roman"/>
            <w:sz w:val="20"/>
            <w:szCs w:val="20"/>
          </w:rPr>
          <w:fldChar w:fldCharType="separate"/>
        </w:r>
        <w:r w:rsidR="0044685B">
          <w:rPr>
            <w:rFonts w:ascii="Times New Roman" w:hAnsi="Times New Roman" w:cs="Times New Roman"/>
            <w:noProof/>
            <w:sz w:val="20"/>
            <w:szCs w:val="20"/>
          </w:rPr>
          <w:t>8</w:t>
        </w:r>
        <w:r w:rsidRPr="009F0F39">
          <w:rPr>
            <w:rFonts w:ascii="Times New Roman" w:hAnsi="Times New Roman" w:cs="Times New Roman"/>
            <w:noProof/>
            <w:sz w:val="20"/>
            <w:szCs w:val="20"/>
          </w:rPr>
          <w:fldChar w:fldCharType="end"/>
        </w:r>
      </w:p>
    </w:sdtContent>
  </w:sdt>
  <w:p w14:paraId="1706FCB7" w14:textId="77777777" w:rsidR="00353A2D" w:rsidRDefault="00353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07236" w14:textId="77777777" w:rsidR="0022639C" w:rsidRDefault="0022639C" w:rsidP="00E6628B">
      <w:r>
        <w:separator/>
      </w:r>
    </w:p>
  </w:footnote>
  <w:footnote w:type="continuationSeparator" w:id="0">
    <w:p w14:paraId="35491E84" w14:textId="77777777" w:rsidR="0022639C" w:rsidRDefault="0022639C" w:rsidP="00E6628B">
      <w:r>
        <w:continuationSeparator/>
      </w:r>
    </w:p>
  </w:footnote>
  <w:footnote w:id="1">
    <w:p w14:paraId="75560E54" w14:textId="6B338BBB" w:rsidR="003B199E" w:rsidRPr="00517184" w:rsidRDefault="003B199E" w:rsidP="00517184">
      <w:pPr>
        <w:pStyle w:val="FootnoteText"/>
        <w:jc w:val="both"/>
        <w:rPr>
          <w:rFonts w:ascii="Times New Roman" w:hAnsi="Times New Roman" w:cs="Times New Roman"/>
          <w:lang w:val="es-PR"/>
        </w:rPr>
      </w:pPr>
      <w:r w:rsidRPr="00517184">
        <w:rPr>
          <w:rStyle w:val="FootnoteReference"/>
          <w:rFonts w:ascii="Times New Roman" w:hAnsi="Times New Roman" w:cs="Times New Roman"/>
        </w:rPr>
        <w:footnoteRef/>
      </w:r>
      <w:r w:rsidRPr="00517184">
        <w:rPr>
          <w:rFonts w:ascii="Times New Roman" w:hAnsi="Times New Roman" w:cs="Times New Roman"/>
        </w:rPr>
        <w:t xml:space="preserve"> </w:t>
      </w:r>
      <w:r w:rsidRPr="00517184">
        <w:rPr>
          <w:rFonts w:ascii="Times New Roman" w:hAnsi="Times New Roman" w:cs="Times New Roman"/>
          <w:lang w:val="es-PR"/>
        </w:rPr>
        <w:t xml:space="preserve"> </w:t>
      </w:r>
      <w:r w:rsidR="00517184" w:rsidRPr="00517184">
        <w:rPr>
          <w:rFonts w:ascii="Times New Roman" w:hAnsi="Times New Roman" w:cs="Times New Roman"/>
          <w:lang w:val="es-PR"/>
        </w:rPr>
        <w:t xml:space="preserve">Reconocemos la colaboración de la estudiante </w:t>
      </w:r>
      <w:proofErr w:type="spellStart"/>
      <w:r w:rsidR="00517184" w:rsidRPr="00517184">
        <w:rPr>
          <w:rFonts w:ascii="Times New Roman" w:hAnsi="Times New Roman" w:cs="Times New Roman"/>
          <w:iCs/>
          <w:color w:val="000000"/>
          <w:bdr w:val="none" w:sz="0" w:space="0" w:color="auto" w:frame="1"/>
          <w:shd w:val="clear" w:color="auto" w:fill="FFFFFF"/>
        </w:rPr>
        <w:t>Jaynice</w:t>
      </w:r>
      <w:proofErr w:type="spellEnd"/>
      <w:r w:rsidR="00517184" w:rsidRPr="00517184">
        <w:rPr>
          <w:rFonts w:ascii="Times New Roman" w:hAnsi="Times New Roman" w:cs="Times New Roman"/>
          <w:iCs/>
          <w:color w:val="000000"/>
          <w:bdr w:val="none" w:sz="0" w:space="0" w:color="auto" w:frame="1"/>
          <w:shd w:val="clear" w:color="auto" w:fill="FFFFFF"/>
        </w:rPr>
        <w:t xml:space="preserve"> S. Matías Villanueva y del estudiante Víctor Colón Figueroa, ambos candidatos a </w:t>
      </w:r>
      <w:proofErr w:type="spellStart"/>
      <w:r w:rsidR="00517184" w:rsidRPr="00517184">
        <w:rPr>
          <w:rFonts w:ascii="Times New Roman" w:hAnsi="Times New Roman" w:cs="Times New Roman"/>
          <w:i/>
          <w:iCs/>
          <w:color w:val="000000"/>
          <w:bdr w:val="none" w:sz="0" w:space="0" w:color="auto" w:frame="1"/>
          <w:shd w:val="clear" w:color="auto" w:fill="FFFFFF"/>
        </w:rPr>
        <w:t>Juris</w:t>
      </w:r>
      <w:proofErr w:type="spellEnd"/>
      <w:r w:rsidR="00517184" w:rsidRPr="00517184">
        <w:rPr>
          <w:rFonts w:ascii="Times New Roman" w:hAnsi="Times New Roman" w:cs="Times New Roman"/>
          <w:i/>
          <w:iCs/>
          <w:color w:val="000000"/>
          <w:bdr w:val="none" w:sz="0" w:space="0" w:color="auto" w:frame="1"/>
          <w:shd w:val="clear" w:color="auto" w:fill="FFFFFF"/>
        </w:rPr>
        <w:t xml:space="preserve"> Doctor</w:t>
      </w:r>
      <w:r w:rsidR="00517184" w:rsidRPr="00517184">
        <w:rPr>
          <w:rFonts w:ascii="Times New Roman" w:hAnsi="Times New Roman" w:cs="Times New Roman"/>
          <w:iCs/>
          <w:color w:val="000000"/>
          <w:bdr w:val="none" w:sz="0" w:space="0" w:color="auto" w:frame="1"/>
          <w:shd w:val="clear" w:color="auto" w:fill="FFFFFF"/>
        </w:rPr>
        <w:t xml:space="preserve"> de la Escuela de Derecho de la Universidad de Puerto Rico, en la investigación. </w:t>
      </w:r>
      <w:r w:rsidRPr="00517184">
        <w:rPr>
          <w:rFonts w:ascii="Times New Roman" w:hAnsi="Times New Roman" w:cs="Times New Roman"/>
          <w:lang w:val="es-PR"/>
        </w:rPr>
        <w:t xml:space="preserve">                                                                                                                                                                                                                                                                                                                                                                                                                                                                                                                                                                                    </w:t>
      </w:r>
    </w:p>
  </w:footnote>
  <w:footnote w:id="2">
    <w:p w14:paraId="1ABD4A65" w14:textId="77777777" w:rsidR="004C212C" w:rsidRPr="008C3D9A" w:rsidRDefault="004C212C" w:rsidP="008C3D9A">
      <w:pPr>
        <w:pStyle w:val="FootnoteText"/>
        <w:jc w:val="both"/>
        <w:rPr>
          <w:rFonts w:ascii="Times New Roman" w:hAnsi="Times New Roman" w:cs="Times New Roman"/>
          <w:lang w:val="en-US"/>
        </w:rPr>
      </w:pPr>
      <w:r w:rsidRPr="008C3D9A">
        <w:rPr>
          <w:rStyle w:val="FootnoteReference"/>
          <w:rFonts w:ascii="Times New Roman" w:hAnsi="Times New Roman" w:cs="Times New Roman"/>
        </w:rPr>
        <w:footnoteRef/>
      </w:r>
      <w:r w:rsidRPr="000540C4">
        <w:rPr>
          <w:rFonts w:ascii="Times New Roman" w:hAnsi="Times New Roman" w:cs="Times New Roman"/>
          <w:lang w:val="en-US"/>
        </w:rPr>
        <w:t xml:space="preserve"> </w:t>
      </w:r>
      <w:bookmarkStart w:id="0" w:name="_Hlk129688906"/>
      <w:r w:rsidRPr="000540C4">
        <w:rPr>
          <w:rFonts w:ascii="Times New Roman" w:hAnsi="Times New Roman" w:cs="Times New Roman"/>
          <w:smallCaps/>
          <w:lang w:val="en-US"/>
        </w:rPr>
        <w:t>CÓD. PEN</w:t>
      </w:r>
      <w:r w:rsidRPr="000540C4">
        <w:rPr>
          <w:rFonts w:ascii="Times New Roman" w:hAnsi="Times New Roman" w:cs="Times New Roman"/>
          <w:lang w:val="en-US"/>
        </w:rPr>
        <w:t xml:space="preserve">. </w:t>
      </w:r>
      <w:r w:rsidRPr="008C3D9A">
        <w:rPr>
          <w:rFonts w:ascii="Times New Roman" w:hAnsi="Times New Roman" w:cs="Times New Roman"/>
          <w:lang w:val="en-US"/>
        </w:rPr>
        <w:t>PR art. 269, 33 LPRA § 5362 (2012).</w:t>
      </w:r>
      <w:bookmarkEnd w:id="0"/>
    </w:p>
  </w:footnote>
  <w:footnote w:id="3">
    <w:p w14:paraId="6ADBC008" w14:textId="77777777" w:rsidR="004C212C" w:rsidRPr="008C3D9A" w:rsidRDefault="004C212C" w:rsidP="008C3D9A">
      <w:pPr>
        <w:pStyle w:val="FootnoteText"/>
        <w:jc w:val="both"/>
        <w:rPr>
          <w:rFonts w:ascii="Times New Roman" w:hAnsi="Times New Roman" w:cs="Times New Roman"/>
          <w:lang w:val="en-US"/>
        </w:rPr>
      </w:pPr>
      <w:r w:rsidRPr="008C3D9A">
        <w:rPr>
          <w:rStyle w:val="FootnoteReference"/>
          <w:rFonts w:ascii="Times New Roman" w:hAnsi="Times New Roman" w:cs="Times New Roman"/>
        </w:rPr>
        <w:footnoteRef/>
      </w:r>
      <w:r w:rsidRPr="008C3D9A">
        <w:rPr>
          <w:rFonts w:ascii="Times New Roman" w:hAnsi="Times New Roman" w:cs="Times New Roman"/>
          <w:lang w:val="en-US"/>
        </w:rPr>
        <w:t xml:space="preserve"> </w:t>
      </w:r>
      <w:r w:rsidRPr="008C3D9A">
        <w:rPr>
          <w:rFonts w:ascii="Times New Roman" w:hAnsi="Times New Roman" w:cs="Times New Roman"/>
          <w:caps/>
          <w:lang w:val="en-US"/>
        </w:rPr>
        <w:t>CÓD. PEN</w:t>
      </w:r>
      <w:r w:rsidRPr="008C3D9A">
        <w:rPr>
          <w:rFonts w:ascii="Times New Roman" w:hAnsi="Times New Roman" w:cs="Times New Roman"/>
          <w:lang w:val="en-US"/>
        </w:rPr>
        <w:t xml:space="preserve">. PR art. 270, 33 LPRA § 5363 (2012). </w:t>
      </w:r>
    </w:p>
  </w:footnote>
  <w:footnote w:id="4">
    <w:p w14:paraId="0F619D1B" w14:textId="31740A5C" w:rsidR="00F1180C" w:rsidRPr="008C3D9A" w:rsidRDefault="00F1180C" w:rsidP="008C3D9A">
      <w:pPr>
        <w:pStyle w:val="FootnoteText"/>
        <w:jc w:val="both"/>
        <w:rPr>
          <w:rFonts w:ascii="Times New Roman" w:hAnsi="Times New Roman" w:cs="Times New Roman"/>
          <w:lang w:val="en-US"/>
        </w:rPr>
      </w:pPr>
      <w:r w:rsidRPr="008C3D9A">
        <w:rPr>
          <w:rStyle w:val="FootnoteReference"/>
          <w:rFonts w:ascii="Times New Roman" w:hAnsi="Times New Roman" w:cs="Times New Roman"/>
        </w:rPr>
        <w:footnoteRef/>
      </w:r>
      <w:r w:rsidRPr="008C3D9A">
        <w:rPr>
          <w:rFonts w:ascii="Times New Roman" w:hAnsi="Times New Roman" w:cs="Times New Roman"/>
          <w:lang w:val="en-US"/>
        </w:rPr>
        <w:t xml:space="preserve"> </w:t>
      </w:r>
      <w:r w:rsidRPr="008C3D9A">
        <w:rPr>
          <w:rFonts w:ascii="Times New Roman" w:hAnsi="Times New Roman" w:cs="Times New Roman"/>
          <w:caps/>
          <w:lang w:val="en-US"/>
        </w:rPr>
        <w:t>CÓD. PEN</w:t>
      </w:r>
      <w:r w:rsidRPr="008C3D9A">
        <w:rPr>
          <w:rFonts w:ascii="Times New Roman" w:hAnsi="Times New Roman" w:cs="Times New Roman"/>
          <w:lang w:val="en-US"/>
        </w:rPr>
        <w:t>. PR art. 87, 33 LPRA § 5363 (2012).</w:t>
      </w:r>
    </w:p>
  </w:footnote>
  <w:footnote w:id="5">
    <w:p w14:paraId="28F8C39C" w14:textId="779DD6C8" w:rsidR="00DA25BE" w:rsidRPr="008C3D9A" w:rsidRDefault="00DA25BE" w:rsidP="008C3D9A">
      <w:pPr>
        <w:pStyle w:val="FootnoteText"/>
        <w:jc w:val="both"/>
        <w:rPr>
          <w:rFonts w:ascii="Times New Roman" w:hAnsi="Times New Roman" w:cs="Times New Roman"/>
          <w:lang w:val="es-PR"/>
        </w:rPr>
      </w:pPr>
      <w:r w:rsidRPr="008C3D9A">
        <w:rPr>
          <w:rStyle w:val="FootnoteReference"/>
          <w:rFonts w:ascii="Times New Roman" w:hAnsi="Times New Roman" w:cs="Times New Roman"/>
        </w:rPr>
        <w:footnoteRef/>
      </w:r>
      <w:r w:rsidRPr="008C3D9A">
        <w:rPr>
          <w:rFonts w:ascii="Times New Roman" w:hAnsi="Times New Roman" w:cs="Times New Roman"/>
          <w:lang w:val="en-US"/>
        </w:rPr>
        <w:t xml:space="preserve"> </w:t>
      </w:r>
      <w:r w:rsidRPr="008C3D9A">
        <w:rPr>
          <w:rFonts w:ascii="Times New Roman" w:hAnsi="Times New Roman" w:cs="Times New Roman"/>
          <w:smallCaps/>
          <w:lang w:val="en-US"/>
        </w:rPr>
        <w:t>CÓD. PEN</w:t>
      </w:r>
      <w:r w:rsidRPr="008C3D9A">
        <w:rPr>
          <w:rFonts w:ascii="Times New Roman" w:hAnsi="Times New Roman" w:cs="Times New Roman"/>
          <w:lang w:val="en-US"/>
        </w:rPr>
        <w:t xml:space="preserve">. PR art. 88, 33 LPRA § 5133 (2012). </w:t>
      </w:r>
      <w:r w:rsidRPr="008C3D9A">
        <w:rPr>
          <w:rFonts w:ascii="Times New Roman" w:hAnsi="Times New Roman" w:cs="Times New Roman"/>
          <w:lang w:val="es-PR"/>
        </w:rPr>
        <w:t xml:space="preserve">También establece en su </w:t>
      </w:r>
      <w:r w:rsidR="005E0B55">
        <w:rPr>
          <w:rFonts w:ascii="Times New Roman" w:hAnsi="Times New Roman" w:cs="Times New Roman"/>
          <w:lang w:val="es-PR"/>
        </w:rPr>
        <w:t>s</w:t>
      </w:r>
      <w:r w:rsidRPr="008C3D9A">
        <w:rPr>
          <w:rFonts w:ascii="Times New Roman" w:hAnsi="Times New Roman" w:cs="Times New Roman"/>
          <w:lang w:val="es-PR"/>
        </w:rPr>
        <w:t xml:space="preserve">egundo párrafo delitos que no prescriben cuando la víctima es menor de 18 años y el acusado es mayor de 18 años al momento de los hechos. </w:t>
      </w:r>
    </w:p>
  </w:footnote>
  <w:footnote w:id="6">
    <w:p w14:paraId="15CD4992" w14:textId="0367FA11" w:rsidR="00DA25BE" w:rsidRPr="008C3D9A" w:rsidRDefault="00DA25BE" w:rsidP="008C3D9A">
      <w:pPr>
        <w:pStyle w:val="FootnoteText"/>
        <w:jc w:val="both"/>
        <w:rPr>
          <w:rFonts w:ascii="Times New Roman" w:hAnsi="Times New Roman" w:cs="Times New Roman"/>
        </w:rPr>
      </w:pPr>
      <w:r w:rsidRPr="008C3D9A">
        <w:rPr>
          <w:rStyle w:val="FootnoteReference"/>
          <w:rFonts w:ascii="Times New Roman" w:hAnsi="Times New Roman" w:cs="Times New Roman"/>
        </w:rPr>
        <w:footnoteRef/>
      </w:r>
      <w:r w:rsidRPr="008C3D9A">
        <w:rPr>
          <w:rFonts w:ascii="Times New Roman" w:hAnsi="Times New Roman" w:cs="Times New Roman"/>
        </w:rPr>
        <w:t xml:space="preserve"> 195 DPR 791</w:t>
      </w:r>
      <w:r w:rsidR="00AA4FA2">
        <w:rPr>
          <w:rFonts w:ascii="Times New Roman" w:hAnsi="Times New Roman" w:cs="Times New Roman"/>
        </w:rPr>
        <w:t>, 799 (2016)</w:t>
      </w:r>
      <w:r w:rsidRPr="008C3D9A">
        <w:rPr>
          <w:rFonts w:ascii="Times New Roman" w:hAnsi="Times New Roman" w:cs="Times New Roman"/>
        </w:rPr>
        <w:t>.</w:t>
      </w:r>
    </w:p>
  </w:footnote>
  <w:footnote w:id="7">
    <w:p w14:paraId="568B555F" w14:textId="40D81118" w:rsidR="00423B3C" w:rsidRPr="008C3D9A" w:rsidRDefault="00423B3C" w:rsidP="008C3D9A">
      <w:pPr>
        <w:pStyle w:val="FootnoteText"/>
        <w:jc w:val="both"/>
        <w:rPr>
          <w:rFonts w:ascii="Times New Roman" w:hAnsi="Times New Roman" w:cs="Times New Roman"/>
          <w:lang w:val="es-PR"/>
        </w:rPr>
      </w:pPr>
      <w:r w:rsidRPr="008C3D9A">
        <w:rPr>
          <w:rStyle w:val="FootnoteReference"/>
          <w:rFonts w:ascii="Times New Roman" w:hAnsi="Times New Roman" w:cs="Times New Roman"/>
        </w:rPr>
        <w:footnoteRef/>
      </w:r>
      <w:r w:rsidRPr="008C3D9A">
        <w:rPr>
          <w:rFonts w:ascii="Times New Roman" w:hAnsi="Times New Roman" w:cs="Times New Roman"/>
          <w:lang w:val="es-PR"/>
        </w:rPr>
        <w:t xml:space="preserve"> Código Penal de Puerto Rico comentado por Dora </w:t>
      </w:r>
      <w:r w:rsidR="005E1740" w:rsidRPr="008C3D9A">
        <w:rPr>
          <w:rFonts w:ascii="Times New Roman" w:hAnsi="Times New Roman" w:cs="Times New Roman"/>
          <w:lang w:val="es-PR"/>
        </w:rPr>
        <w:t>Nevares</w:t>
      </w:r>
      <w:r w:rsidRPr="008C3D9A">
        <w:rPr>
          <w:rFonts w:ascii="Times New Roman" w:hAnsi="Times New Roman" w:cs="Times New Roman"/>
          <w:lang w:val="es-PR"/>
        </w:rPr>
        <w:t xml:space="preserve"> (2019), p. 142</w:t>
      </w:r>
      <w:r w:rsidR="00746B04">
        <w:rPr>
          <w:rFonts w:ascii="Times New Roman" w:hAnsi="Times New Roman" w:cs="Times New Roman"/>
          <w:lang w:val="es-PR"/>
        </w:rPr>
        <w:t>.</w:t>
      </w:r>
    </w:p>
  </w:footnote>
  <w:footnote w:id="8">
    <w:p w14:paraId="799C5C1D" w14:textId="2C4DE1D9" w:rsidR="00C630C9" w:rsidRPr="008C3D9A" w:rsidRDefault="00C630C9" w:rsidP="008C3D9A">
      <w:pPr>
        <w:pStyle w:val="FootnoteText"/>
        <w:jc w:val="both"/>
        <w:rPr>
          <w:rFonts w:ascii="Times New Roman" w:hAnsi="Times New Roman" w:cs="Times New Roman"/>
          <w:lang w:val="es-PR"/>
        </w:rPr>
      </w:pPr>
      <w:r w:rsidRPr="008C3D9A">
        <w:rPr>
          <w:rStyle w:val="FootnoteReference"/>
          <w:rFonts w:ascii="Times New Roman" w:hAnsi="Times New Roman" w:cs="Times New Roman"/>
        </w:rPr>
        <w:footnoteRef/>
      </w:r>
      <w:r w:rsidRPr="008C3D9A">
        <w:rPr>
          <w:rFonts w:ascii="Times New Roman" w:hAnsi="Times New Roman" w:cs="Times New Roman"/>
        </w:rPr>
        <w:t xml:space="preserve"> Pueblo v. Roche, </w:t>
      </w:r>
      <w:r w:rsidRPr="008C3D9A">
        <w:rPr>
          <w:rFonts w:ascii="Times New Roman" w:hAnsi="Times New Roman" w:cs="Times New Roman"/>
          <w:i/>
          <w:iCs/>
        </w:rPr>
        <w:t>supra</w:t>
      </w:r>
      <w:r w:rsidRPr="008C3D9A">
        <w:rPr>
          <w:rFonts w:ascii="Times New Roman" w:hAnsi="Times New Roman" w:cs="Times New Roman"/>
        </w:rPr>
        <w:t>, p.10</w:t>
      </w:r>
      <w:r w:rsidRPr="009F0F39">
        <w:rPr>
          <w:rFonts w:ascii="Times New Roman" w:hAnsi="Times New Roman" w:cs="Times New Roman"/>
        </w:rPr>
        <w:t xml:space="preserve">. </w:t>
      </w:r>
      <w:r w:rsidR="008254E7">
        <w:rPr>
          <w:rFonts w:ascii="Times New Roman" w:hAnsi="Times New Roman" w:cs="Times New Roman"/>
        </w:rPr>
        <w:t>(</w:t>
      </w:r>
      <w:r w:rsidR="009F0F39" w:rsidRPr="009F0F39">
        <w:rPr>
          <w:rFonts w:ascii="Times New Roman" w:eastAsia="Times New Roman" w:hAnsi="Times New Roman" w:cs="Times New Roman"/>
        </w:rPr>
        <w:t>Citando a Pueblo v. Martínez Rivera, 144 DPR 631 (1997))</w:t>
      </w:r>
    </w:p>
  </w:footnote>
  <w:footnote w:id="9">
    <w:p w14:paraId="1C46CE91" w14:textId="77777777" w:rsidR="00583053" w:rsidRPr="008C3D9A" w:rsidRDefault="00583053" w:rsidP="00583053">
      <w:pPr>
        <w:pStyle w:val="FootnoteText"/>
        <w:jc w:val="both"/>
        <w:rPr>
          <w:rFonts w:ascii="Times New Roman" w:hAnsi="Times New Roman" w:cs="Times New Roman"/>
          <w:lang w:val="en-US"/>
        </w:rPr>
      </w:pPr>
      <w:r w:rsidRPr="008C3D9A">
        <w:rPr>
          <w:rStyle w:val="FootnoteReference"/>
          <w:rFonts w:ascii="Times New Roman" w:hAnsi="Times New Roman" w:cs="Times New Roman"/>
        </w:rPr>
        <w:footnoteRef/>
      </w:r>
      <w:r w:rsidRPr="008C3D9A">
        <w:rPr>
          <w:rFonts w:ascii="Times New Roman" w:hAnsi="Times New Roman" w:cs="Times New Roman"/>
          <w:lang w:val="en-US"/>
        </w:rPr>
        <w:t xml:space="preserve"> </w:t>
      </w:r>
      <w:bookmarkStart w:id="1" w:name="_Hlk129700319"/>
      <w:r w:rsidRPr="008C3D9A">
        <w:rPr>
          <w:rFonts w:ascii="Times New Roman" w:hAnsi="Times New Roman" w:cs="Times New Roman"/>
          <w:i/>
          <w:iCs/>
          <w:lang w:val="en-US"/>
        </w:rPr>
        <w:t xml:space="preserve">Perjury, </w:t>
      </w:r>
      <w:r w:rsidRPr="008C3D9A">
        <w:rPr>
          <w:rFonts w:ascii="Times New Roman" w:hAnsi="Times New Roman" w:cs="Times New Roman"/>
          <w:lang w:val="en-US"/>
        </w:rPr>
        <w:t>Innocence Project New Orleans, https://ip-no.org/what-we-do/advocate-for-change/shoddy-evidence/perjury/</w:t>
      </w:r>
    </w:p>
    <w:bookmarkEnd w:id="1"/>
  </w:footnote>
  <w:footnote w:id="10">
    <w:p w14:paraId="636F5C20" w14:textId="77777777" w:rsidR="00583053" w:rsidRPr="008C3D9A" w:rsidRDefault="00583053" w:rsidP="00583053">
      <w:pPr>
        <w:pStyle w:val="FootnoteText"/>
        <w:jc w:val="both"/>
        <w:rPr>
          <w:rFonts w:ascii="Times New Roman" w:hAnsi="Times New Roman" w:cs="Times New Roman"/>
          <w:lang w:val="en-US"/>
        </w:rPr>
      </w:pPr>
      <w:r w:rsidRPr="008C3D9A">
        <w:rPr>
          <w:rStyle w:val="FootnoteReference"/>
          <w:rFonts w:ascii="Times New Roman" w:hAnsi="Times New Roman" w:cs="Times New Roman"/>
        </w:rPr>
        <w:footnoteRef/>
      </w:r>
      <w:r w:rsidRPr="008C3D9A">
        <w:rPr>
          <w:rFonts w:ascii="Times New Roman" w:hAnsi="Times New Roman" w:cs="Times New Roman"/>
          <w:lang w:val="en-US"/>
        </w:rPr>
        <w:t xml:space="preserve"> Kaitlin Jackson, </w:t>
      </w:r>
      <w:r w:rsidRPr="008C3D9A">
        <w:rPr>
          <w:rFonts w:ascii="Times New Roman" w:hAnsi="Times New Roman" w:cs="Times New Roman"/>
          <w:i/>
          <w:iCs/>
          <w:lang w:val="en-US"/>
        </w:rPr>
        <w:t>Tainted Identifications</w:t>
      </w:r>
      <w:r w:rsidRPr="008C3D9A">
        <w:rPr>
          <w:rFonts w:ascii="Times New Roman" w:hAnsi="Times New Roman" w:cs="Times New Roman"/>
          <w:lang w:val="en-US"/>
        </w:rPr>
        <w:t>, The National Registry of Exonerations (Sept. 22, 2016), https://www.law.umich.edu/special/exoneration/Pages/taintedids.aspx</w:t>
      </w:r>
    </w:p>
  </w:footnote>
  <w:footnote w:id="11">
    <w:p w14:paraId="422E3475" w14:textId="77777777" w:rsidR="00583053" w:rsidRPr="003B199E" w:rsidRDefault="00583053" w:rsidP="00583053">
      <w:pPr>
        <w:pStyle w:val="FootnoteText"/>
        <w:jc w:val="both"/>
        <w:rPr>
          <w:rFonts w:ascii="Times New Roman" w:hAnsi="Times New Roman" w:cs="Times New Roman"/>
          <w:lang w:val="es-PR"/>
        </w:rPr>
      </w:pPr>
      <w:r w:rsidRPr="008C3D9A">
        <w:rPr>
          <w:rStyle w:val="FootnoteReference"/>
          <w:rFonts w:ascii="Times New Roman" w:hAnsi="Times New Roman" w:cs="Times New Roman"/>
        </w:rPr>
        <w:footnoteRef/>
      </w:r>
      <w:r w:rsidRPr="003B199E">
        <w:rPr>
          <w:rFonts w:ascii="Times New Roman" w:hAnsi="Times New Roman" w:cs="Times New Roman"/>
          <w:lang w:val="es-PR"/>
        </w:rPr>
        <w:t xml:space="preserve"> </w:t>
      </w:r>
      <w:r w:rsidRPr="003B199E">
        <w:rPr>
          <w:rFonts w:ascii="Times New Roman" w:hAnsi="Times New Roman" w:cs="Times New Roman"/>
          <w:i/>
          <w:iCs/>
          <w:lang w:val="es-PR"/>
        </w:rPr>
        <w:t>Id.</w:t>
      </w:r>
    </w:p>
  </w:footnote>
  <w:footnote w:id="12">
    <w:p w14:paraId="2F32F7B0" w14:textId="3C4A8A35" w:rsidR="00C7179B" w:rsidRPr="0032641E" w:rsidRDefault="00C7179B" w:rsidP="00C7179B">
      <w:pPr>
        <w:pStyle w:val="NoSpacing"/>
        <w:jc w:val="both"/>
        <w:rPr>
          <w:rFonts w:ascii="Times New Roman" w:hAnsi="Times New Roman" w:cs="Times New Roman"/>
          <w:sz w:val="20"/>
          <w:szCs w:val="20"/>
        </w:rPr>
      </w:pPr>
      <w:r w:rsidRPr="0032641E">
        <w:rPr>
          <w:rStyle w:val="FootnoteReference"/>
          <w:rFonts w:ascii="Times New Roman" w:hAnsi="Times New Roman" w:cs="Times New Roman"/>
          <w:sz w:val="20"/>
          <w:szCs w:val="20"/>
        </w:rPr>
        <w:footnoteRef/>
      </w:r>
      <w:r w:rsidRPr="0032641E">
        <w:rPr>
          <w:rFonts w:ascii="Times New Roman" w:hAnsi="Times New Roman" w:cs="Times New Roman"/>
          <w:sz w:val="20"/>
          <w:szCs w:val="20"/>
        </w:rPr>
        <w:t xml:space="preserve"> Fue Profesor Emérito de la</w:t>
      </w:r>
      <w:r w:rsidR="00517184">
        <w:rPr>
          <w:rFonts w:ascii="Times New Roman" w:hAnsi="Times New Roman" w:cs="Times New Roman"/>
          <w:sz w:val="20"/>
          <w:szCs w:val="20"/>
        </w:rPr>
        <w:t xml:space="preserve"> Facultad de Derecho de la </w:t>
      </w:r>
      <w:r w:rsidRPr="0032641E">
        <w:rPr>
          <w:rFonts w:ascii="Times New Roman" w:hAnsi="Times New Roman" w:cs="Times New Roman"/>
          <w:sz w:val="20"/>
          <w:szCs w:val="20"/>
        </w:rPr>
        <w:t>Universidad de Costa Rica y uno de los penalistas más importantes de América Latina.</w:t>
      </w:r>
    </w:p>
  </w:footnote>
  <w:footnote w:id="13">
    <w:p w14:paraId="5154E1F8" w14:textId="582CB895" w:rsidR="00C7179B" w:rsidRPr="00A96178" w:rsidRDefault="00C7179B" w:rsidP="00C7179B">
      <w:pPr>
        <w:pStyle w:val="NoSpacing"/>
        <w:jc w:val="both"/>
        <w:rPr>
          <w:rFonts w:ascii="Times New Roman" w:hAnsi="Times New Roman" w:cs="Times New Roman"/>
          <w:sz w:val="20"/>
          <w:szCs w:val="20"/>
          <w:lang w:val="es-PR"/>
        </w:rPr>
      </w:pPr>
      <w:r w:rsidRPr="00A96178">
        <w:rPr>
          <w:rStyle w:val="FootnoteReference"/>
          <w:rFonts w:ascii="Times New Roman" w:hAnsi="Times New Roman" w:cs="Times New Roman"/>
          <w:sz w:val="20"/>
          <w:szCs w:val="20"/>
        </w:rPr>
        <w:footnoteRef/>
      </w:r>
      <w:r w:rsidRPr="00A96178">
        <w:rPr>
          <w:rFonts w:ascii="Times New Roman" w:hAnsi="Times New Roman" w:cs="Times New Roman"/>
          <w:sz w:val="20"/>
          <w:szCs w:val="20"/>
        </w:rPr>
        <w:t xml:space="preserve"> </w:t>
      </w:r>
      <w:r w:rsidRPr="00F956D7">
        <w:rPr>
          <w:rFonts w:ascii="Times New Roman" w:hAnsi="Times New Roman" w:cs="Times New Roman"/>
          <w:smallCaps/>
          <w:sz w:val="20"/>
          <w:szCs w:val="20"/>
          <w:lang w:val="es-PR"/>
        </w:rPr>
        <w:t>Francisco Castillo González</w:t>
      </w:r>
      <w:r w:rsidR="00F956D7">
        <w:rPr>
          <w:rFonts w:ascii="Times New Roman" w:hAnsi="Times New Roman" w:cs="Times New Roman"/>
          <w:sz w:val="20"/>
          <w:szCs w:val="20"/>
          <w:lang w:val="es-PR"/>
        </w:rPr>
        <w:t>,</w:t>
      </w:r>
      <w:r w:rsidRPr="00A96178">
        <w:rPr>
          <w:rFonts w:ascii="Times New Roman" w:hAnsi="Times New Roman" w:cs="Times New Roman"/>
          <w:sz w:val="20"/>
          <w:szCs w:val="20"/>
          <w:lang w:val="es-PR"/>
        </w:rPr>
        <w:t xml:space="preserve"> (1982) </w:t>
      </w:r>
      <w:r w:rsidRPr="00F956D7">
        <w:rPr>
          <w:rFonts w:ascii="Times New Roman" w:hAnsi="Times New Roman" w:cs="Times New Roman"/>
          <w:smallCaps/>
          <w:sz w:val="20"/>
          <w:szCs w:val="20"/>
          <w:lang w:val="es-PR"/>
        </w:rPr>
        <w:t>El</w:t>
      </w:r>
      <w:r w:rsidRPr="00A96178">
        <w:rPr>
          <w:rFonts w:ascii="Times New Roman" w:hAnsi="Times New Roman" w:cs="Times New Roman"/>
          <w:sz w:val="20"/>
          <w:szCs w:val="20"/>
          <w:lang w:val="es-PR"/>
        </w:rPr>
        <w:t xml:space="preserve"> </w:t>
      </w:r>
      <w:r w:rsidRPr="00F956D7">
        <w:rPr>
          <w:rFonts w:ascii="Times New Roman" w:hAnsi="Times New Roman" w:cs="Times New Roman"/>
          <w:smallCaps/>
          <w:sz w:val="20"/>
          <w:szCs w:val="20"/>
          <w:lang w:val="es-PR"/>
        </w:rPr>
        <w:t>Delito del Falso Testimonio</w:t>
      </w:r>
      <w:r w:rsidR="00F956D7">
        <w:rPr>
          <w:rFonts w:ascii="Times New Roman" w:hAnsi="Times New Roman" w:cs="Times New Roman"/>
          <w:smallCaps/>
          <w:sz w:val="20"/>
          <w:szCs w:val="20"/>
          <w:lang w:val="es-PR"/>
        </w:rPr>
        <w:t xml:space="preserve"> 15 </w:t>
      </w:r>
      <w:r w:rsidR="00D96DEA">
        <w:rPr>
          <w:rFonts w:ascii="Times New Roman" w:hAnsi="Times New Roman" w:cs="Times New Roman"/>
          <w:sz w:val="20"/>
          <w:szCs w:val="20"/>
          <w:lang w:val="es-PR"/>
        </w:rPr>
        <w:t>(1982).</w:t>
      </w:r>
    </w:p>
  </w:footnote>
  <w:footnote w:id="14">
    <w:p w14:paraId="406DC86D" w14:textId="77777777" w:rsidR="00C7179B" w:rsidRPr="00A96178" w:rsidRDefault="00C7179B" w:rsidP="00C7179B">
      <w:pPr>
        <w:pStyle w:val="NoSpacing"/>
        <w:jc w:val="both"/>
        <w:rPr>
          <w:rFonts w:ascii="Times New Roman" w:hAnsi="Times New Roman" w:cs="Times New Roman"/>
          <w:i/>
          <w:sz w:val="20"/>
          <w:szCs w:val="20"/>
        </w:rPr>
      </w:pPr>
      <w:r w:rsidRPr="00A96178">
        <w:rPr>
          <w:rStyle w:val="FootnoteReference"/>
          <w:rFonts w:ascii="Times New Roman" w:hAnsi="Times New Roman" w:cs="Times New Roman"/>
          <w:sz w:val="20"/>
          <w:szCs w:val="20"/>
        </w:rPr>
        <w:footnoteRef/>
      </w:r>
      <w:r w:rsidRPr="00A96178">
        <w:rPr>
          <w:rFonts w:ascii="Times New Roman" w:hAnsi="Times New Roman" w:cs="Times New Roman"/>
          <w:sz w:val="20"/>
          <w:szCs w:val="20"/>
        </w:rPr>
        <w:t xml:space="preserve"> </w:t>
      </w:r>
      <w:r w:rsidRPr="00A96178">
        <w:rPr>
          <w:rFonts w:ascii="Times New Roman" w:hAnsi="Times New Roman" w:cs="Times New Roman"/>
          <w:i/>
          <w:sz w:val="20"/>
          <w:szCs w:val="20"/>
          <w:lang w:val="es-PR"/>
        </w:rPr>
        <w:t>Id.</w:t>
      </w:r>
    </w:p>
  </w:footnote>
  <w:footnote w:id="15">
    <w:p w14:paraId="4EAED590" w14:textId="77777777" w:rsidR="00C7179B" w:rsidRPr="00A96178" w:rsidRDefault="00C7179B" w:rsidP="00C7179B">
      <w:pPr>
        <w:pStyle w:val="FootnoteText"/>
        <w:rPr>
          <w:lang w:val="es-PR"/>
        </w:rPr>
      </w:pPr>
      <w:r w:rsidRPr="00A96178">
        <w:rPr>
          <w:rStyle w:val="FootnoteReference"/>
          <w:rFonts w:ascii="Times New Roman" w:hAnsi="Times New Roman" w:cs="Times New Roman"/>
        </w:rPr>
        <w:footnoteRef/>
      </w:r>
      <w:r w:rsidRPr="005E0B55">
        <w:rPr>
          <w:rFonts w:ascii="Times New Roman" w:hAnsi="Times New Roman" w:cs="Times New Roman"/>
        </w:rPr>
        <w:t xml:space="preserve"> 34 L.P.R.A. Ap. </w:t>
      </w:r>
      <w:r w:rsidRPr="00A96178">
        <w:rPr>
          <w:rFonts w:ascii="Times New Roman" w:hAnsi="Times New Roman" w:cs="Times New Roman"/>
          <w:lang w:val="es-PR"/>
        </w:rPr>
        <w:t xml:space="preserve">II, R. 188 y R. 192 y </w:t>
      </w:r>
      <w:r w:rsidRPr="00A96178">
        <w:rPr>
          <w:rFonts w:ascii="Times New Roman" w:hAnsi="Times New Roman" w:cs="Times New Roman"/>
        </w:rPr>
        <w:t>Ley Núm. 246 de 29 de diciembre de 2015, según enmendada.</w:t>
      </w:r>
    </w:p>
  </w:footnote>
  <w:footnote w:id="16">
    <w:p w14:paraId="61487CAF" w14:textId="2975FA02" w:rsidR="0032641E" w:rsidRPr="00ED0D18" w:rsidRDefault="0032641E">
      <w:pPr>
        <w:pStyle w:val="FootnoteText"/>
        <w:rPr>
          <w:rFonts w:ascii="Times New Roman" w:hAnsi="Times New Roman" w:cs="Times New Roman"/>
          <w:lang w:val="es-PR"/>
        </w:rPr>
      </w:pPr>
      <w:r w:rsidRPr="00ED0D18">
        <w:rPr>
          <w:rStyle w:val="FootnoteReference"/>
          <w:rFonts w:ascii="Times New Roman" w:hAnsi="Times New Roman" w:cs="Times New Roman"/>
        </w:rPr>
        <w:footnoteRef/>
      </w:r>
      <w:r w:rsidRPr="00ED0D18">
        <w:rPr>
          <w:rFonts w:ascii="Times New Roman" w:hAnsi="Times New Roman" w:cs="Times New Roman"/>
          <w:lang w:val="en-US"/>
        </w:rPr>
        <w:t xml:space="preserve"> Srinivasan, </w:t>
      </w:r>
      <w:proofErr w:type="spellStart"/>
      <w:r w:rsidRPr="00ED0D18">
        <w:rPr>
          <w:rFonts w:ascii="Times New Roman" w:hAnsi="Times New Roman" w:cs="Times New Roman"/>
          <w:lang w:val="en-US"/>
        </w:rPr>
        <w:t>Amia</w:t>
      </w:r>
      <w:proofErr w:type="spellEnd"/>
      <w:r w:rsidRPr="00ED0D18">
        <w:rPr>
          <w:rFonts w:ascii="Times New Roman" w:hAnsi="Times New Roman" w:cs="Times New Roman"/>
          <w:lang w:val="en-US"/>
        </w:rPr>
        <w:t xml:space="preserve">. The Right to Sex: Feminism in the Twenty-First Century. </w:t>
      </w:r>
      <w:proofErr w:type="spellStart"/>
      <w:r w:rsidRPr="00ED0D18">
        <w:rPr>
          <w:rFonts w:ascii="Times New Roman" w:hAnsi="Times New Roman" w:cs="Times New Roman"/>
          <w:lang w:val="es-PR"/>
        </w:rPr>
        <w:t>Farrar</w:t>
      </w:r>
      <w:proofErr w:type="spellEnd"/>
      <w:r w:rsidRPr="00ED0D18">
        <w:rPr>
          <w:rFonts w:ascii="Times New Roman" w:hAnsi="Times New Roman" w:cs="Times New Roman"/>
          <w:lang w:val="es-PR"/>
        </w:rPr>
        <w:t xml:space="preserve">, </w:t>
      </w:r>
      <w:proofErr w:type="spellStart"/>
      <w:r w:rsidRPr="00ED0D18">
        <w:rPr>
          <w:rFonts w:ascii="Times New Roman" w:hAnsi="Times New Roman" w:cs="Times New Roman"/>
          <w:lang w:val="es-PR"/>
        </w:rPr>
        <w:t>Straus</w:t>
      </w:r>
      <w:proofErr w:type="spellEnd"/>
      <w:r w:rsidRPr="00ED0D18">
        <w:rPr>
          <w:rFonts w:ascii="Times New Roman" w:hAnsi="Times New Roman" w:cs="Times New Roman"/>
          <w:lang w:val="es-PR"/>
        </w:rPr>
        <w:t xml:space="preserve"> and Giroux, pág.4.</w:t>
      </w:r>
    </w:p>
  </w:footnote>
  <w:footnote w:id="17">
    <w:p w14:paraId="611ABB85" w14:textId="34E03902" w:rsidR="004532AD" w:rsidRPr="00ED0D18" w:rsidRDefault="004532AD" w:rsidP="004532AD">
      <w:pPr>
        <w:pStyle w:val="FootnoteText"/>
        <w:rPr>
          <w:rFonts w:ascii="Times New Roman" w:hAnsi="Times New Roman" w:cs="Times New Roman"/>
          <w:lang w:val="en-US"/>
        </w:rPr>
      </w:pPr>
      <w:r w:rsidRPr="00ED0D18">
        <w:rPr>
          <w:rStyle w:val="FootnoteReference"/>
          <w:rFonts w:ascii="Times New Roman" w:hAnsi="Times New Roman" w:cs="Times New Roman"/>
        </w:rPr>
        <w:footnoteRef/>
      </w:r>
      <w:r w:rsidRPr="00ED0D18">
        <w:rPr>
          <w:rFonts w:ascii="Times New Roman" w:hAnsi="Times New Roman" w:cs="Times New Roman"/>
          <w:lang w:val="es-PR"/>
        </w:rPr>
        <w:t xml:space="preserve"> </w:t>
      </w:r>
      <w:r w:rsidR="00F578C0" w:rsidRPr="00ED0D18">
        <w:rPr>
          <w:rFonts w:ascii="Times New Roman" w:eastAsia="Times New Roman" w:hAnsi="Times New Roman" w:cs="Times New Roman"/>
        </w:rPr>
        <w:t xml:space="preserve">Ley Núm. 50 de 15 de mayo de 2020, </w:t>
      </w:r>
      <w:r w:rsidR="00F956D7" w:rsidRPr="00ED0D18">
        <w:rPr>
          <w:rFonts w:ascii="Times New Roman" w:hAnsi="Times New Roman" w:cs="Times New Roman"/>
        </w:rPr>
        <w:t xml:space="preserve">34 L.P.R.A. Ap. </w:t>
      </w:r>
      <w:r w:rsidR="00F956D7" w:rsidRPr="00ED0D18">
        <w:rPr>
          <w:rFonts w:ascii="Times New Roman" w:hAnsi="Times New Roman" w:cs="Times New Roman"/>
          <w:lang w:val="en-US"/>
        </w:rPr>
        <w:t>II</w:t>
      </w:r>
      <w:r w:rsidR="00AA4FA2" w:rsidRPr="00ED0D18">
        <w:rPr>
          <w:rFonts w:ascii="Times New Roman" w:hAnsi="Times New Roman" w:cs="Times New Roman"/>
          <w:lang w:val="en-US"/>
        </w:rPr>
        <w:t>, R.185 (2020).</w:t>
      </w:r>
    </w:p>
  </w:footnote>
  <w:footnote w:id="18">
    <w:p w14:paraId="244BFD4A" w14:textId="54D6DA49" w:rsidR="00ED0D18" w:rsidRPr="00ED0D18" w:rsidRDefault="00ED0D18" w:rsidP="00ED0D18">
      <w:pPr>
        <w:textAlignment w:val="baseline"/>
        <w:rPr>
          <w:rFonts w:ascii="Times New Roman" w:eastAsia="Times New Roman" w:hAnsi="Times New Roman" w:cs="Times New Roman"/>
          <w:sz w:val="20"/>
          <w:szCs w:val="20"/>
          <w:lang w:val="en-US"/>
        </w:rPr>
      </w:pPr>
      <w:r w:rsidRPr="00ED0D18">
        <w:rPr>
          <w:rStyle w:val="FootnoteReference"/>
          <w:rFonts w:ascii="Times New Roman" w:hAnsi="Times New Roman" w:cs="Times New Roman"/>
          <w:sz w:val="20"/>
          <w:szCs w:val="20"/>
        </w:rPr>
        <w:footnoteRef/>
      </w:r>
      <w:r w:rsidRPr="00ED0D18">
        <w:rPr>
          <w:sz w:val="20"/>
          <w:szCs w:val="20"/>
          <w:lang w:val="en-US"/>
        </w:rPr>
        <w:t xml:space="preserve"> </w:t>
      </w:r>
      <w:r w:rsidRPr="00ED0D18">
        <w:rPr>
          <w:rFonts w:ascii="Times New Roman" w:eastAsia="Times New Roman" w:hAnsi="Times New Roman" w:cs="Times New Roman"/>
          <w:sz w:val="20"/>
          <w:szCs w:val="20"/>
          <w:lang w:val="en-US"/>
        </w:rPr>
        <w:t xml:space="preserve">Covey D. Russell, </w:t>
      </w:r>
      <w:r w:rsidRPr="00ED0D18">
        <w:rPr>
          <w:rFonts w:ascii="Times New Roman" w:eastAsia="Times New Roman" w:hAnsi="Times New Roman" w:cs="Times New Roman"/>
          <w:i/>
          <w:sz w:val="20"/>
          <w:szCs w:val="20"/>
          <w:lang w:val="en-US"/>
        </w:rPr>
        <w:t>Abolishing Jailhouse Snitch Testimony</w:t>
      </w:r>
      <w:r w:rsidRPr="00ED0D18">
        <w:rPr>
          <w:rFonts w:ascii="Times New Roman" w:eastAsia="Times New Roman" w:hAnsi="Times New Roman" w:cs="Times New Roman"/>
          <w:sz w:val="20"/>
          <w:szCs w:val="20"/>
          <w:lang w:val="en-US"/>
        </w:rPr>
        <w:t>, 49 Wake Forest Law Review 1375 (2014). </w:t>
      </w:r>
    </w:p>
    <w:p w14:paraId="1B1F703B" w14:textId="2E8AF7AA" w:rsidR="00ED0D18" w:rsidRPr="00ED0D18" w:rsidRDefault="00ED0D18">
      <w:pPr>
        <w:pStyle w:val="FootnoteText"/>
        <w:rPr>
          <w:lang w:val="en-US"/>
        </w:rPr>
      </w:pPr>
    </w:p>
  </w:footnote>
  <w:footnote w:id="19">
    <w:p w14:paraId="13CBD252" w14:textId="150A9965" w:rsidR="00ED0D18" w:rsidRPr="00ED0D18" w:rsidRDefault="00ED0D18" w:rsidP="00ED0D18">
      <w:pPr>
        <w:pStyle w:val="FootnoteText"/>
        <w:jc w:val="both"/>
        <w:rPr>
          <w:rFonts w:ascii="Times New Roman" w:hAnsi="Times New Roman" w:cs="Times New Roman"/>
          <w:lang w:val="en-US"/>
        </w:rPr>
      </w:pPr>
      <w:r w:rsidRPr="00ED0D18">
        <w:rPr>
          <w:rStyle w:val="FootnoteReference"/>
          <w:rFonts w:ascii="Times New Roman" w:hAnsi="Times New Roman" w:cs="Times New Roman"/>
        </w:rPr>
        <w:footnoteRef/>
      </w:r>
      <w:r w:rsidRPr="00ED0D18">
        <w:rPr>
          <w:rFonts w:ascii="Times New Roman" w:hAnsi="Times New Roman" w:cs="Times New Roman"/>
          <w:lang w:val="en-US"/>
        </w:rPr>
        <w:t xml:space="preserve"> </w:t>
      </w:r>
      <w:r w:rsidRPr="00ED0D18">
        <w:rPr>
          <w:rFonts w:ascii="Times New Roman" w:hAnsi="Times New Roman" w:cs="Times New Roman"/>
          <w:i/>
          <w:lang w:val="en-US"/>
        </w:rPr>
        <w:t>Id.</w:t>
      </w:r>
    </w:p>
  </w:footnote>
  <w:footnote w:id="20">
    <w:p w14:paraId="7702C864" w14:textId="54E716AA" w:rsidR="00ED0D18" w:rsidRPr="00ED0D18" w:rsidRDefault="00ED0D18" w:rsidP="00ED0D18">
      <w:pPr>
        <w:pStyle w:val="FootnoteText"/>
        <w:jc w:val="both"/>
        <w:rPr>
          <w:b/>
          <w:lang w:val="es-PR"/>
        </w:rPr>
      </w:pPr>
      <w:r w:rsidRPr="00ED0D18">
        <w:rPr>
          <w:rStyle w:val="FootnoteReference"/>
          <w:rFonts w:ascii="Times New Roman" w:hAnsi="Times New Roman" w:cs="Times New Roman"/>
        </w:rPr>
        <w:footnoteRef/>
      </w:r>
      <w:r w:rsidRPr="00ED0D18">
        <w:rPr>
          <w:rFonts w:ascii="Times New Roman" w:hAnsi="Times New Roman" w:cs="Times New Roman"/>
          <w:lang w:val="es-PR"/>
        </w:rPr>
        <w:t xml:space="preserve"> Invitamos al legislador o legisladora a leer detenidamente los casos de </w:t>
      </w:r>
      <w:r w:rsidRPr="00ED0D18">
        <w:rPr>
          <w:rFonts w:ascii="Times New Roman" w:eastAsia="Times New Roman" w:hAnsi="Times New Roman" w:cs="Times New Roman"/>
          <w:i/>
          <w:lang w:val="es-PR"/>
        </w:rPr>
        <w:t>Pueblo v. Ortiz Vega</w:t>
      </w:r>
      <w:r w:rsidRPr="00ED0D18">
        <w:rPr>
          <w:rFonts w:ascii="Times New Roman" w:eastAsia="Times New Roman" w:hAnsi="Times New Roman" w:cs="Times New Roman"/>
          <w:lang w:val="es-PR"/>
        </w:rPr>
        <w:t>, 149 DPR 363 (1999</w:t>
      </w:r>
      <w:r w:rsidRPr="00ED0D18">
        <w:rPr>
          <w:rFonts w:ascii="Times New Roman" w:eastAsia="Times New Roman" w:hAnsi="Times New Roman" w:cs="Times New Roman"/>
          <w:lang w:val="es-PR"/>
        </w:rPr>
        <w:t>)</w:t>
      </w:r>
      <w:r>
        <w:rPr>
          <w:rFonts w:ascii="Times New Roman" w:eastAsia="Times New Roman" w:hAnsi="Times New Roman" w:cs="Times New Roman"/>
          <w:lang w:val="es-PR"/>
        </w:rPr>
        <w:t xml:space="preserve"> y </w:t>
      </w:r>
      <w:r>
        <w:rPr>
          <w:rFonts w:ascii="Times New Roman" w:eastAsia="Times New Roman" w:hAnsi="Times New Roman" w:cs="Times New Roman"/>
          <w:i/>
          <w:lang w:val="es-PR"/>
        </w:rPr>
        <w:t xml:space="preserve">Pueblo v. Rober Anel Díaz Morales, </w:t>
      </w:r>
      <w:r w:rsidRPr="00ED0D18">
        <w:rPr>
          <w:rFonts w:ascii="Times New Roman" w:eastAsia="Times New Roman" w:hAnsi="Times New Roman" w:cs="Times New Roman"/>
          <w:lang w:val="es-PR"/>
        </w:rPr>
        <w:t>170</w:t>
      </w:r>
      <w:r>
        <w:rPr>
          <w:rFonts w:ascii="Times New Roman" w:eastAsia="Times New Roman" w:hAnsi="Times New Roman" w:cs="Times New Roman"/>
          <w:i/>
          <w:lang w:val="es-PR"/>
        </w:rPr>
        <w:t xml:space="preserve"> </w:t>
      </w:r>
      <w:r>
        <w:rPr>
          <w:rFonts w:ascii="Times New Roman" w:eastAsia="Times New Roman" w:hAnsi="Times New Roman" w:cs="Times New Roman"/>
          <w:lang w:val="es-PR"/>
        </w:rPr>
        <w:t xml:space="preserve">DPR 749 (2007) en donde el rol de la Policía de Puerto Rico y el Ministerio Público fue crucial en los procesamientos. </w:t>
      </w:r>
    </w:p>
  </w:footnote>
  <w:footnote w:id="21">
    <w:p w14:paraId="079F5E79" w14:textId="062C9DA0" w:rsidR="00423A20" w:rsidRDefault="00326945" w:rsidP="00326945">
      <w:pPr>
        <w:pStyle w:val="NoSpacing"/>
        <w:jc w:val="both"/>
        <w:rPr>
          <w:rFonts w:ascii="Times New Roman" w:hAnsi="Times New Roman" w:cs="Times New Roman"/>
          <w:sz w:val="20"/>
          <w:szCs w:val="20"/>
          <w:lang w:val="es-PR"/>
        </w:rPr>
      </w:pPr>
      <w:r w:rsidRPr="004D0CA0">
        <w:rPr>
          <w:rStyle w:val="FootnoteReference"/>
          <w:rFonts w:ascii="Times New Roman" w:hAnsi="Times New Roman" w:cs="Times New Roman"/>
          <w:sz w:val="20"/>
          <w:szCs w:val="20"/>
        </w:rPr>
        <w:footnoteRef/>
      </w:r>
      <w:r w:rsidRPr="004D0CA0">
        <w:rPr>
          <w:rFonts w:ascii="Times New Roman" w:hAnsi="Times New Roman" w:cs="Times New Roman"/>
          <w:sz w:val="20"/>
          <w:szCs w:val="20"/>
          <w:lang w:val="en-US"/>
        </w:rPr>
        <w:t xml:space="preserve"> </w:t>
      </w:r>
      <w:r w:rsidRPr="004D0CA0">
        <w:rPr>
          <w:rFonts w:ascii="Times New Roman" w:hAnsi="Times New Roman" w:cs="Times New Roman"/>
          <w:i/>
          <w:iCs/>
          <w:sz w:val="20"/>
          <w:szCs w:val="20"/>
          <w:lang w:val="en-US"/>
        </w:rPr>
        <w:t xml:space="preserve">Perjury, </w:t>
      </w:r>
      <w:r w:rsidRPr="004D0CA0">
        <w:rPr>
          <w:rFonts w:ascii="Times New Roman" w:hAnsi="Times New Roman" w:cs="Times New Roman"/>
          <w:sz w:val="20"/>
          <w:szCs w:val="20"/>
          <w:lang w:val="en-US"/>
        </w:rPr>
        <w:t>Innocence Project New Orleans</w:t>
      </w:r>
      <w:r w:rsidR="00423A20">
        <w:rPr>
          <w:rFonts w:ascii="Times New Roman" w:hAnsi="Times New Roman" w:cs="Times New Roman"/>
          <w:sz w:val="20"/>
          <w:szCs w:val="20"/>
          <w:lang w:val="en-US"/>
        </w:rPr>
        <w:t xml:space="preserve">. </w:t>
      </w:r>
      <w:r w:rsidR="00423A20" w:rsidRPr="00423A20">
        <w:rPr>
          <w:rFonts w:ascii="Times New Roman" w:hAnsi="Times New Roman" w:cs="Times New Roman"/>
          <w:sz w:val="20"/>
          <w:szCs w:val="20"/>
          <w:lang w:val="es-PR"/>
        </w:rPr>
        <w:t>Véase en</w:t>
      </w:r>
      <w:r w:rsidR="00423A20">
        <w:rPr>
          <w:rFonts w:ascii="Times New Roman" w:hAnsi="Times New Roman" w:cs="Times New Roman"/>
          <w:sz w:val="20"/>
          <w:szCs w:val="20"/>
          <w:lang w:val="es-PR"/>
        </w:rPr>
        <w:t>:</w:t>
      </w:r>
    </w:p>
    <w:p w14:paraId="6F58B2B8" w14:textId="032A44D5" w:rsidR="00326945" w:rsidRPr="00423A20" w:rsidRDefault="00326945" w:rsidP="00326945">
      <w:pPr>
        <w:pStyle w:val="NoSpacing"/>
        <w:jc w:val="both"/>
        <w:rPr>
          <w:lang w:val="es-PR"/>
        </w:rPr>
      </w:pPr>
      <w:r w:rsidRPr="00423A20">
        <w:rPr>
          <w:rFonts w:ascii="Times New Roman" w:hAnsi="Times New Roman" w:cs="Times New Roman"/>
          <w:sz w:val="20"/>
          <w:szCs w:val="20"/>
          <w:lang w:val="es-PR"/>
        </w:rPr>
        <w:t xml:space="preserve"> https://ip-no.org/what-we-do/advocate-for-change/shoddy-evidence/perjury/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070BE"/>
    <w:multiLevelType w:val="multilevel"/>
    <w:tmpl w:val="F044E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28B"/>
    <w:rsid w:val="00001EE4"/>
    <w:rsid w:val="00020BB9"/>
    <w:rsid w:val="00022E21"/>
    <w:rsid w:val="00025887"/>
    <w:rsid w:val="000310EE"/>
    <w:rsid w:val="0004101A"/>
    <w:rsid w:val="0004110F"/>
    <w:rsid w:val="00043A32"/>
    <w:rsid w:val="00046DDB"/>
    <w:rsid w:val="000540C4"/>
    <w:rsid w:val="00065E6F"/>
    <w:rsid w:val="000670F0"/>
    <w:rsid w:val="000716B6"/>
    <w:rsid w:val="00073417"/>
    <w:rsid w:val="00073B4D"/>
    <w:rsid w:val="0007799C"/>
    <w:rsid w:val="00086963"/>
    <w:rsid w:val="000940B6"/>
    <w:rsid w:val="00094A76"/>
    <w:rsid w:val="00096ABD"/>
    <w:rsid w:val="000A0695"/>
    <w:rsid w:val="000A3CF1"/>
    <w:rsid w:val="000B52F1"/>
    <w:rsid w:val="000D3312"/>
    <w:rsid w:val="000D72CC"/>
    <w:rsid w:val="000E3839"/>
    <w:rsid w:val="000F1ED6"/>
    <w:rsid w:val="000F4C15"/>
    <w:rsid w:val="000F521C"/>
    <w:rsid w:val="000F5389"/>
    <w:rsid w:val="000F64E8"/>
    <w:rsid w:val="00121FA3"/>
    <w:rsid w:val="00127F5F"/>
    <w:rsid w:val="001369D7"/>
    <w:rsid w:val="00144832"/>
    <w:rsid w:val="0016180A"/>
    <w:rsid w:val="00165B6E"/>
    <w:rsid w:val="00171F3B"/>
    <w:rsid w:val="0017632E"/>
    <w:rsid w:val="00177749"/>
    <w:rsid w:val="00186790"/>
    <w:rsid w:val="001935A5"/>
    <w:rsid w:val="001976C4"/>
    <w:rsid w:val="001A144B"/>
    <w:rsid w:val="001A5C70"/>
    <w:rsid w:val="001B354A"/>
    <w:rsid w:val="001C71C4"/>
    <w:rsid w:val="001D7079"/>
    <w:rsid w:val="001E492D"/>
    <w:rsid w:val="001E5494"/>
    <w:rsid w:val="001F2AED"/>
    <w:rsid w:val="001F4BF7"/>
    <w:rsid w:val="001F7A1D"/>
    <w:rsid w:val="00213462"/>
    <w:rsid w:val="00215E4E"/>
    <w:rsid w:val="00225C35"/>
    <w:rsid w:val="0022639C"/>
    <w:rsid w:val="00227D91"/>
    <w:rsid w:val="002323A2"/>
    <w:rsid w:val="002454F2"/>
    <w:rsid w:val="00245D36"/>
    <w:rsid w:val="00253371"/>
    <w:rsid w:val="00257CEB"/>
    <w:rsid w:val="00285833"/>
    <w:rsid w:val="002972CA"/>
    <w:rsid w:val="002A678D"/>
    <w:rsid w:val="002A7BA7"/>
    <w:rsid w:val="002B16B4"/>
    <w:rsid w:val="002B5A41"/>
    <w:rsid w:val="002B73EE"/>
    <w:rsid w:val="002C366D"/>
    <w:rsid w:val="002C3C10"/>
    <w:rsid w:val="002D41B7"/>
    <w:rsid w:val="002D57DB"/>
    <w:rsid w:val="002E443F"/>
    <w:rsid w:val="002F5807"/>
    <w:rsid w:val="003027B7"/>
    <w:rsid w:val="00307AE4"/>
    <w:rsid w:val="0032641E"/>
    <w:rsid w:val="00326945"/>
    <w:rsid w:val="00335C76"/>
    <w:rsid w:val="00346DD1"/>
    <w:rsid w:val="00352B99"/>
    <w:rsid w:val="00353A2D"/>
    <w:rsid w:val="00354B62"/>
    <w:rsid w:val="00355D11"/>
    <w:rsid w:val="0035662E"/>
    <w:rsid w:val="00365D71"/>
    <w:rsid w:val="00365E4C"/>
    <w:rsid w:val="003712EA"/>
    <w:rsid w:val="00393ED9"/>
    <w:rsid w:val="003B199E"/>
    <w:rsid w:val="003B45B4"/>
    <w:rsid w:val="003B5807"/>
    <w:rsid w:val="003C5B86"/>
    <w:rsid w:val="003C6D10"/>
    <w:rsid w:val="003D0CA5"/>
    <w:rsid w:val="003D1A53"/>
    <w:rsid w:val="003D1F6B"/>
    <w:rsid w:val="003D409C"/>
    <w:rsid w:val="003D55B9"/>
    <w:rsid w:val="003F4693"/>
    <w:rsid w:val="003F7FFE"/>
    <w:rsid w:val="00400A88"/>
    <w:rsid w:val="004212ED"/>
    <w:rsid w:val="00423A20"/>
    <w:rsid w:val="00423B3C"/>
    <w:rsid w:val="00424F7F"/>
    <w:rsid w:val="00434A77"/>
    <w:rsid w:val="0044685B"/>
    <w:rsid w:val="004532AD"/>
    <w:rsid w:val="00454A76"/>
    <w:rsid w:val="00454B55"/>
    <w:rsid w:val="004678D0"/>
    <w:rsid w:val="004679BB"/>
    <w:rsid w:val="00475DE0"/>
    <w:rsid w:val="00484610"/>
    <w:rsid w:val="00490F6D"/>
    <w:rsid w:val="00491911"/>
    <w:rsid w:val="0049394A"/>
    <w:rsid w:val="004A1FBB"/>
    <w:rsid w:val="004B2F16"/>
    <w:rsid w:val="004B6024"/>
    <w:rsid w:val="004C212C"/>
    <w:rsid w:val="004D092D"/>
    <w:rsid w:val="004D0CA0"/>
    <w:rsid w:val="004D4E00"/>
    <w:rsid w:val="004E1C66"/>
    <w:rsid w:val="004F1C82"/>
    <w:rsid w:val="004F50D9"/>
    <w:rsid w:val="004F50F9"/>
    <w:rsid w:val="004F6139"/>
    <w:rsid w:val="00510555"/>
    <w:rsid w:val="00514899"/>
    <w:rsid w:val="00517184"/>
    <w:rsid w:val="00563AEC"/>
    <w:rsid w:val="005655A9"/>
    <w:rsid w:val="005721E7"/>
    <w:rsid w:val="005737F0"/>
    <w:rsid w:val="00583053"/>
    <w:rsid w:val="00597F3E"/>
    <w:rsid w:val="005B0FBD"/>
    <w:rsid w:val="005B5B46"/>
    <w:rsid w:val="005C3519"/>
    <w:rsid w:val="005C5115"/>
    <w:rsid w:val="005C5196"/>
    <w:rsid w:val="005C5791"/>
    <w:rsid w:val="005C7DD8"/>
    <w:rsid w:val="005D0069"/>
    <w:rsid w:val="005E0B55"/>
    <w:rsid w:val="005E1740"/>
    <w:rsid w:val="005E4106"/>
    <w:rsid w:val="005E65FE"/>
    <w:rsid w:val="005F1235"/>
    <w:rsid w:val="005F12C6"/>
    <w:rsid w:val="006014AA"/>
    <w:rsid w:val="00611907"/>
    <w:rsid w:val="006125AD"/>
    <w:rsid w:val="00614F1E"/>
    <w:rsid w:val="00621EA1"/>
    <w:rsid w:val="00621FDF"/>
    <w:rsid w:val="00627F2B"/>
    <w:rsid w:val="006314B6"/>
    <w:rsid w:val="00665637"/>
    <w:rsid w:val="0066672C"/>
    <w:rsid w:val="00683CA3"/>
    <w:rsid w:val="00685579"/>
    <w:rsid w:val="00692155"/>
    <w:rsid w:val="006A256A"/>
    <w:rsid w:val="006A2996"/>
    <w:rsid w:val="006C601D"/>
    <w:rsid w:val="006F42CE"/>
    <w:rsid w:val="007028D3"/>
    <w:rsid w:val="00733A35"/>
    <w:rsid w:val="00737B65"/>
    <w:rsid w:val="007428E3"/>
    <w:rsid w:val="00746B04"/>
    <w:rsid w:val="00751307"/>
    <w:rsid w:val="00752C78"/>
    <w:rsid w:val="00761E2F"/>
    <w:rsid w:val="007623A2"/>
    <w:rsid w:val="007627CF"/>
    <w:rsid w:val="007628E8"/>
    <w:rsid w:val="007635A2"/>
    <w:rsid w:val="007657E0"/>
    <w:rsid w:val="00771950"/>
    <w:rsid w:val="0077223E"/>
    <w:rsid w:val="0077260C"/>
    <w:rsid w:val="007754C8"/>
    <w:rsid w:val="0078004C"/>
    <w:rsid w:val="007826C5"/>
    <w:rsid w:val="0078451B"/>
    <w:rsid w:val="007A0278"/>
    <w:rsid w:val="007A639D"/>
    <w:rsid w:val="007B740D"/>
    <w:rsid w:val="007C3FDD"/>
    <w:rsid w:val="007C4688"/>
    <w:rsid w:val="007D23C4"/>
    <w:rsid w:val="007E29D1"/>
    <w:rsid w:val="00813B03"/>
    <w:rsid w:val="00814386"/>
    <w:rsid w:val="00817F0F"/>
    <w:rsid w:val="00821689"/>
    <w:rsid w:val="008254E7"/>
    <w:rsid w:val="00841953"/>
    <w:rsid w:val="00873CBB"/>
    <w:rsid w:val="008757A5"/>
    <w:rsid w:val="00892D45"/>
    <w:rsid w:val="0089326A"/>
    <w:rsid w:val="008957EB"/>
    <w:rsid w:val="008A1CA0"/>
    <w:rsid w:val="008A491A"/>
    <w:rsid w:val="008B254E"/>
    <w:rsid w:val="008B2611"/>
    <w:rsid w:val="008C133A"/>
    <w:rsid w:val="008C3D9A"/>
    <w:rsid w:val="008C4B2B"/>
    <w:rsid w:val="008C5A78"/>
    <w:rsid w:val="008D10CB"/>
    <w:rsid w:val="008D2323"/>
    <w:rsid w:val="008D62D5"/>
    <w:rsid w:val="008E35F7"/>
    <w:rsid w:val="008E3D1F"/>
    <w:rsid w:val="008F6E33"/>
    <w:rsid w:val="00901FE0"/>
    <w:rsid w:val="00903E19"/>
    <w:rsid w:val="00914665"/>
    <w:rsid w:val="0091660E"/>
    <w:rsid w:val="00924B4A"/>
    <w:rsid w:val="00926C9F"/>
    <w:rsid w:val="00931603"/>
    <w:rsid w:val="00932B4A"/>
    <w:rsid w:val="0094310F"/>
    <w:rsid w:val="00953466"/>
    <w:rsid w:val="0096019F"/>
    <w:rsid w:val="0096718E"/>
    <w:rsid w:val="00973186"/>
    <w:rsid w:val="00980969"/>
    <w:rsid w:val="009875E7"/>
    <w:rsid w:val="009A6F42"/>
    <w:rsid w:val="009B03CA"/>
    <w:rsid w:val="009B526B"/>
    <w:rsid w:val="009B683F"/>
    <w:rsid w:val="009C2630"/>
    <w:rsid w:val="009E795E"/>
    <w:rsid w:val="009F0F39"/>
    <w:rsid w:val="00A000BD"/>
    <w:rsid w:val="00A00E9E"/>
    <w:rsid w:val="00A0540C"/>
    <w:rsid w:val="00A06B0A"/>
    <w:rsid w:val="00A14338"/>
    <w:rsid w:val="00A2026F"/>
    <w:rsid w:val="00A21383"/>
    <w:rsid w:val="00A34651"/>
    <w:rsid w:val="00A416FC"/>
    <w:rsid w:val="00A418BB"/>
    <w:rsid w:val="00A44BBF"/>
    <w:rsid w:val="00A44CDA"/>
    <w:rsid w:val="00A52747"/>
    <w:rsid w:val="00A55F01"/>
    <w:rsid w:val="00A60857"/>
    <w:rsid w:val="00A70768"/>
    <w:rsid w:val="00A70F59"/>
    <w:rsid w:val="00A76D45"/>
    <w:rsid w:val="00A81FD3"/>
    <w:rsid w:val="00A86620"/>
    <w:rsid w:val="00A96178"/>
    <w:rsid w:val="00AA0DE2"/>
    <w:rsid w:val="00AA39CC"/>
    <w:rsid w:val="00AA4FA2"/>
    <w:rsid w:val="00AA608A"/>
    <w:rsid w:val="00AA6A02"/>
    <w:rsid w:val="00AC1448"/>
    <w:rsid w:val="00AD1544"/>
    <w:rsid w:val="00AE78CE"/>
    <w:rsid w:val="00AF3C01"/>
    <w:rsid w:val="00B05996"/>
    <w:rsid w:val="00B257ED"/>
    <w:rsid w:val="00B27BDA"/>
    <w:rsid w:val="00B35C2B"/>
    <w:rsid w:val="00B42FA5"/>
    <w:rsid w:val="00B4330E"/>
    <w:rsid w:val="00B45A52"/>
    <w:rsid w:val="00B55498"/>
    <w:rsid w:val="00B61A8F"/>
    <w:rsid w:val="00B66E43"/>
    <w:rsid w:val="00B7023F"/>
    <w:rsid w:val="00B718BA"/>
    <w:rsid w:val="00B81F08"/>
    <w:rsid w:val="00B8623D"/>
    <w:rsid w:val="00B931C1"/>
    <w:rsid w:val="00BA7CD5"/>
    <w:rsid w:val="00BB6203"/>
    <w:rsid w:val="00BC1C6E"/>
    <w:rsid w:val="00BD325B"/>
    <w:rsid w:val="00BD6D70"/>
    <w:rsid w:val="00BE070A"/>
    <w:rsid w:val="00BE110E"/>
    <w:rsid w:val="00BF270A"/>
    <w:rsid w:val="00BF68C0"/>
    <w:rsid w:val="00BF7B41"/>
    <w:rsid w:val="00C04443"/>
    <w:rsid w:val="00C07E2A"/>
    <w:rsid w:val="00C10041"/>
    <w:rsid w:val="00C26173"/>
    <w:rsid w:val="00C3153C"/>
    <w:rsid w:val="00C37028"/>
    <w:rsid w:val="00C56A6C"/>
    <w:rsid w:val="00C630C9"/>
    <w:rsid w:val="00C7179B"/>
    <w:rsid w:val="00CB30B4"/>
    <w:rsid w:val="00CD7802"/>
    <w:rsid w:val="00CF4674"/>
    <w:rsid w:val="00CF5F1B"/>
    <w:rsid w:val="00D077A4"/>
    <w:rsid w:val="00D231D8"/>
    <w:rsid w:val="00D23C1A"/>
    <w:rsid w:val="00D42227"/>
    <w:rsid w:val="00D43FAA"/>
    <w:rsid w:val="00D44848"/>
    <w:rsid w:val="00D5386E"/>
    <w:rsid w:val="00D54A25"/>
    <w:rsid w:val="00D54F69"/>
    <w:rsid w:val="00D55A08"/>
    <w:rsid w:val="00D707AF"/>
    <w:rsid w:val="00D80730"/>
    <w:rsid w:val="00D9498E"/>
    <w:rsid w:val="00D96823"/>
    <w:rsid w:val="00D96DEA"/>
    <w:rsid w:val="00DA25BE"/>
    <w:rsid w:val="00DB5670"/>
    <w:rsid w:val="00DC41A3"/>
    <w:rsid w:val="00DD418A"/>
    <w:rsid w:val="00DE22C7"/>
    <w:rsid w:val="00DE3623"/>
    <w:rsid w:val="00DE3F53"/>
    <w:rsid w:val="00DE5E77"/>
    <w:rsid w:val="00DF1BE2"/>
    <w:rsid w:val="00DF3F98"/>
    <w:rsid w:val="00DF4DD9"/>
    <w:rsid w:val="00DF75DE"/>
    <w:rsid w:val="00E04D98"/>
    <w:rsid w:val="00E059EC"/>
    <w:rsid w:val="00E07E11"/>
    <w:rsid w:val="00E17219"/>
    <w:rsid w:val="00E17CAF"/>
    <w:rsid w:val="00E273B8"/>
    <w:rsid w:val="00E31B8C"/>
    <w:rsid w:val="00E33210"/>
    <w:rsid w:val="00E544B1"/>
    <w:rsid w:val="00E6628B"/>
    <w:rsid w:val="00E66933"/>
    <w:rsid w:val="00E84F3F"/>
    <w:rsid w:val="00E93562"/>
    <w:rsid w:val="00E954E8"/>
    <w:rsid w:val="00E97BF6"/>
    <w:rsid w:val="00EA26A2"/>
    <w:rsid w:val="00EA4F94"/>
    <w:rsid w:val="00EB4109"/>
    <w:rsid w:val="00EB6888"/>
    <w:rsid w:val="00ED04F3"/>
    <w:rsid w:val="00ED0D18"/>
    <w:rsid w:val="00ED4F6B"/>
    <w:rsid w:val="00ED628F"/>
    <w:rsid w:val="00EF0FBB"/>
    <w:rsid w:val="00EF10BC"/>
    <w:rsid w:val="00EF71A9"/>
    <w:rsid w:val="00F00BC5"/>
    <w:rsid w:val="00F06438"/>
    <w:rsid w:val="00F10B45"/>
    <w:rsid w:val="00F1180C"/>
    <w:rsid w:val="00F16CFF"/>
    <w:rsid w:val="00F26B6E"/>
    <w:rsid w:val="00F32381"/>
    <w:rsid w:val="00F35A59"/>
    <w:rsid w:val="00F36338"/>
    <w:rsid w:val="00F37006"/>
    <w:rsid w:val="00F528FD"/>
    <w:rsid w:val="00F578C0"/>
    <w:rsid w:val="00F6270F"/>
    <w:rsid w:val="00F636C6"/>
    <w:rsid w:val="00F6423E"/>
    <w:rsid w:val="00F70799"/>
    <w:rsid w:val="00F73A87"/>
    <w:rsid w:val="00F956D7"/>
    <w:rsid w:val="00F97AE9"/>
    <w:rsid w:val="00FB6598"/>
    <w:rsid w:val="00FC4238"/>
    <w:rsid w:val="00FC52B7"/>
    <w:rsid w:val="00FC61AE"/>
    <w:rsid w:val="00FE7082"/>
    <w:rsid w:val="00FF3316"/>
    <w:rsid w:val="00FF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E8BC8"/>
  <w15:chartTrackingRefBased/>
  <w15:docId w15:val="{4687DB58-6EAC-C34B-A18F-A87C9BF74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628B"/>
    <w:pPr>
      <w:tabs>
        <w:tab w:val="center" w:pos="4680"/>
        <w:tab w:val="right" w:pos="9360"/>
      </w:tabs>
    </w:pPr>
  </w:style>
  <w:style w:type="character" w:customStyle="1" w:styleId="HeaderChar">
    <w:name w:val="Header Char"/>
    <w:basedOn w:val="DefaultParagraphFont"/>
    <w:link w:val="Header"/>
    <w:uiPriority w:val="99"/>
    <w:rsid w:val="00E6628B"/>
    <w:rPr>
      <w:lang w:val="es-ES"/>
    </w:rPr>
  </w:style>
  <w:style w:type="paragraph" w:styleId="Footer">
    <w:name w:val="footer"/>
    <w:basedOn w:val="Normal"/>
    <w:link w:val="FooterChar"/>
    <w:uiPriority w:val="99"/>
    <w:unhideWhenUsed/>
    <w:rsid w:val="00E6628B"/>
    <w:pPr>
      <w:tabs>
        <w:tab w:val="center" w:pos="4680"/>
        <w:tab w:val="right" w:pos="9360"/>
      </w:tabs>
    </w:pPr>
  </w:style>
  <w:style w:type="character" w:customStyle="1" w:styleId="FooterChar">
    <w:name w:val="Footer Char"/>
    <w:basedOn w:val="DefaultParagraphFont"/>
    <w:link w:val="Footer"/>
    <w:uiPriority w:val="99"/>
    <w:rsid w:val="00E6628B"/>
    <w:rPr>
      <w:lang w:val="es-ES"/>
    </w:rPr>
  </w:style>
  <w:style w:type="character" w:styleId="CommentReference">
    <w:name w:val="annotation reference"/>
    <w:basedOn w:val="DefaultParagraphFont"/>
    <w:uiPriority w:val="99"/>
    <w:semiHidden/>
    <w:unhideWhenUsed/>
    <w:rsid w:val="00EB4109"/>
    <w:rPr>
      <w:sz w:val="16"/>
      <w:szCs w:val="16"/>
    </w:rPr>
  </w:style>
  <w:style w:type="paragraph" w:styleId="CommentText">
    <w:name w:val="annotation text"/>
    <w:basedOn w:val="Normal"/>
    <w:link w:val="CommentTextChar"/>
    <w:uiPriority w:val="99"/>
    <w:semiHidden/>
    <w:unhideWhenUsed/>
    <w:rsid w:val="00EB4109"/>
    <w:rPr>
      <w:sz w:val="20"/>
      <w:szCs w:val="20"/>
    </w:rPr>
  </w:style>
  <w:style w:type="character" w:customStyle="1" w:styleId="CommentTextChar">
    <w:name w:val="Comment Text Char"/>
    <w:basedOn w:val="DefaultParagraphFont"/>
    <w:link w:val="CommentText"/>
    <w:uiPriority w:val="99"/>
    <w:semiHidden/>
    <w:rsid w:val="00EB4109"/>
    <w:rPr>
      <w:sz w:val="20"/>
      <w:szCs w:val="20"/>
      <w:lang w:val="es-ES"/>
    </w:rPr>
  </w:style>
  <w:style w:type="paragraph" w:styleId="CommentSubject">
    <w:name w:val="annotation subject"/>
    <w:basedOn w:val="CommentText"/>
    <w:next w:val="CommentText"/>
    <w:link w:val="CommentSubjectChar"/>
    <w:uiPriority w:val="99"/>
    <w:semiHidden/>
    <w:unhideWhenUsed/>
    <w:rsid w:val="00EB4109"/>
    <w:rPr>
      <w:b/>
      <w:bCs/>
    </w:rPr>
  </w:style>
  <w:style w:type="character" w:customStyle="1" w:styleId="CommentSubjectChar">
    <w:name w:val="Comment Subject Char"/>
    <w:basedOn w:val="CommentTextChar"/>
    <w:link w:val="CommentSubject"/>
    <w:uiPriority w:val="99"/>
    <w:semiHidden/>
    <w:rsid w:val="00EB4109"/>
    <w:rPr>
      <w:b/>
      <w:bCs/>
      <w:sz w:val="20"/>
      <w:szCs w:val="20"/>
      <w:lang w:val="es-ES"/>
    </w:rPr>
  </w:style>
  <w:style w:type="paragraph" w:styleId="FootnoteText">
    <w:name w:val="footnote text"/>
    <w:basedOn w:val="Normal"/>
    <w:link w:val="FootnoteTextChar"/>
    <w:uiPriority w:val="99"/>
    <w:semiHidden/>
    <w:unhideWhenUsed/>
    <w:rsid w:val="00BA7CD5"/>
    <w:rPr>
      <w:sz w:val="20"/>
      <w:szCs w:val="20"/>
    </w:rPr>
  </w:style>
  <w:style w:type="character" w:customStyle="1" w:styleId="FootnoteTextChar">
    <w:name w:val="Footnote Text Char"/>
    <w:basedOn w:val="DefaultParagraphFont"/>
    <w:link w:val="FootnoteText"/>
    <w:uiPriority w:val="99"/>
    <w:semiHidden/>
    <w:rsid w:val="00BA7CD5"/>
    <w:rPr>
      <w:sz w:val="20"/>
      <w:szCs w:val="20"/>
      <w:lang w:val="es-ES"/>
    </w:rPr>
  </w:style>
  <w:style w:type="character" w:styleId="FootnoteReference">
    <w:name w:val="footnote reference"/>
    <w:basedOn w:val="DefaultParagraphFont"/>
    <w:uiPriority w:val="99"/>
    <w:semiHidden/>
    <w:unhideWhenUsed/>
    <w:rsid w:val="00BA7CD5"/>
    <w:rPr>
      <w:vertAlign w:val="superscript"/>
    </w:rPr>
  </w:style>
  <w:style w:type="paragraph" w:styleId="NormalWeb">
    <w:name w:val="Normal (Web)"/>
    <w:basedOn w:val="Normal"/>
    <w:uiPriority w:val="99"/>
    <w:unhideWhenUsed/>
    <w:rsid w:val="00ED04F3"/>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E669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933"/>
    <w:rPr>
      <w:rFonts w:ascii="Segoe UI" w:hAnsi="Segoe UI" w:cs="Segoe UI"/>
      <w:sz w:val="18"/>
      <w:szCs w:val="18"/>
      <w:lang w:val="es-ES"/>
    </w:rPr>
  </w:style>
  <w:style w:type="paragraph" w:styleId="Revision">
    <w:name w:val="Revision"/>
    <w:hidden/>
    <w:uiPriority w:val="99"/>
    <w:semiHidden/>
    <w:rsid w:val="00892D45"/>
    <w:rPr>
      <w:lang w:val="es-ES"/>
    </w:rPr>
  </w:style>
  <w:style w:type="character" w:styleId="Hyperlink">
    <w:name w:val="Hyperlink"/>
    <w:basedOn w:val="DefaultParagraphFont"/>
    <w:uiPriority w:val="99"/>
    <w:unhideWhenUsed/>
    <w:rsid w:val="00491911"/>
    <w:rPr>
      <w:color w:val="0563C1" w:themeColor="hyperlink"/>
      <w:u w:val="single"/>
    </w:rPr>
  </w:style>
  <w:style w:type="character" w:customStyle="1" w:styleId="UnresolvedMention1">
    <w:name w:val="Unresolved Mention1"/>
    <w:basedOn w:val="DefaultParagraphFont"/>
    <w:uiPriority w:val="99"/>
    <w:semiHidden/>
    <w:unhideWhenUsed/>
    <w:rsid w:val="00491911"/>
    <w:rPr>
      <w:color w:val="605E5C"/>
      <w:shd w:val="clear" w:color="auto" w:fill="E1DFDD"/>
    </w:rPr>
  </w:style>
  <w:style w:type="paragraph" w:customStyle="1" w:styleId="Default">
    <w:name w:val="Default"/>
    <w:rsid w:val="00365E4C"/>
    <w:pPr>
      <w:autoSpaceDE w:val="0"/>
      <w:autoSpaceDN w:val="0"/>
      <w:adjustRightInd w:val="0"/>
    </w:pPr>
    <w:rPr>
      <w:rFonts w:ascii="Calisto MT" w:hAnsi="Calisto MT" w:cs="Calisto MT"/>
      <w:color w:val="000000"/>
      <w:lang w:val="es-CO"/>
    </w:rPr>
  </w:style>
  <w:style w:type="paragraph" w:styleId="NoSpacing">
    <w:name w:val="No Spacing"/>
    <w:uiPriority w:val="1"/>
    <w:qFormat/>
    <w:rsid w:val="00365E4C"/>
    <w:rPr>
      <w:lang w:val="es-ES"/>
    </w:rPr>
  </w:style>
  <w:style w:type="character" w:styleId="FollowedHyperlink">
    <w:name w:val="FollowedHyperlink"/>
    <w:basedOn w:val="DefaultParagraphFont"/>
    <w:uiPriority w:val="99"/>
    <w:semiHidden/>
    <w:unhideWhenUsed/>
    <w:rsid w:val="00CD78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549304">
      <w:bodyDiv w:val="1"/>
      <w:marLeft w:val="0"/>
      <w:marRight w:val="0"/>
      <w:marTop w:val="0"/>
      <w:marBottom w:val="0"/>
      <w:divBdr>
        <w:top w:val="none" w:sz="0" w:space="0" w:color="auto"/>
        <w:left w:val="none" w:sz="0" w:space="0" w:color="auto"/>
        <w:bottom w:val="none" w:sz="0" w:space="0" w:color="auto"/>
        <w:right w:val="none" w:sz="0" w:space="0" w:color="auto"/>
      </w:divBdr>
      <w:divsChild>
        <w:div w:id="144325169">
          <w:marLeft w:val="0"/>
          <w:marRight w:val="0"/>
          <w:marTop w:val="0"/>
          <w:marBottom w:val="0"/>
          <w:divBdr>
            <w:top w:val="none" w:sz="0" w:space="0" w:color="auto"/>
            <w:left w:val="none" w:sz="0" w:space="0" w:color="auto"/>
            <w:bottom w:val="none" w:sz="0" w:space="0" w:color="auto"/>
            <w:right w:val="none" w:sz="0" w:space="0" w:color="auto"/>
          </w:divBdr>
          <w:divsChild>
            <w:div w:id="1935241507">
              <w:marLeft w:val="0"/>
              <w:marRight w:val="0"/>
              <w:marTop w:val="0"/>
              <w:marBottom w:val="0"/>
              <w:divBdr>
                <w:top w:val="none" w:sz="0" w:space="0" w:color="auto"/>
                <w:left w:val="none" w:sz="0" w:space="0" w:color="auto"/>
                <w:bottom w:val="none" w:sz="0" w:space="0" w:color="auto"/>
                <w:right w:val="none" w:sz="0" w:space="0" w:color="auto"/>
              </w:divBdr>
              <w:divsChild>
                <w:div w:id="35415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19248">
      <w:bodyDiv w:val="1"/>
      <w:marLeft w:val="0"/>
      <w:marRight w:val="0"/>
      <w:marTop w:val="0"/>
      <w:marBottom w:val="0"/>
      <w:divBdr>
        <w:top w:val="none" w:sz="0" w:space="0" w:color="auto"/>
        <w:left w:val="none" w:sz="0" w:space="0" w:color="auto"/>
        <w:bottom w:val="none" w:sz="0" w:space="0" w:color="auto"/>
        <w:right w:val="none" w:sz="0" w:space="0" w:color="auto"/>
      </w:divBdr>
      <w:divsChild>
        <w:div w:id="308560297">
          <w:marLeft w:val="0"/>
          <w:marRight w:val="0"/>
          <w:marTop w:val="0"/>
          <w:marBottom w:val="0"/>
          <w:divBdr>
            <w:top w:val="none" w:sz="0" w:space="0" w:color="auto"/>
            <w:left w:val="none" w:sz="0" w:space="0" w:color="auto"/>
            <w:bottom w:val="none" w:sz="0" w:space="0" w:color="auto"/>
            <w:right w:val="none" w:sz="0" w:space="0" w:color="auto"/>
          </w:divBdr>
          <w:divsChild>
            <w:div w:id="930504901">
              <w:marLeft w:val="0"/>
              <w:marRight w:val="0"/>
              <w:marTop w:val="0"/>
              <w:marBottom w:val="0"/>
              <w:divBdr>
                <w:top w:val="none" w:sz="0" w:space="0" w:color="auto"/>
                <w:left w:val="none" w:sz="0" w:space="0" w:color="auto"/>
                <w:bottom w:val="none" w:sz="0" w:space="0" w:color="auto"/>
                <w:right w:val="none" w:sz="0" w:space="0" w:color="auto"/>
              </w:divBdr>
              <w:divsChild>
                <w:div w:id="49637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033393">
      <w:bodyDiv w:val="1"/>
      <w:marLeft w:val="0"/>
      <w:marRight w:val="0"/>
      <w:marTop w:val="0"/>
      <w:marBottom w:val="0"/>
      <w:divBdr>
        <w:top w:val="none" w:sz="0" w:space="0" w:color="auto"/>
        <w:left w:val="none" w:sz="0" w:space="0" w:color="auto"/>
        <w:bottom w:val="none" w:sz="0" w:space="0" w:color="auto"/>
        <w:right w:val="none" w:sz="0" w:space="0" w:color="auto"/>
      </w:divBdr>
    </w:div>
    <w:div w:id="867789665">
      <w:bodyDiv w:val="1"/>
      <w:marLeft w:val="0"/>
      <w:marRight w:val="0"/>
      <w:marTop w:val="0"/>
      <w:marBottom w:val="0"/>
      <w:divBdr>
        <w:top w:val="none" w:sz="0" w:space="0" w:color="auto"/>
        <w:left w:val="none" w:sz="0" w:space="0" w:color="auto"/>
        <w:bottom w:val="none" w:sz="0" w:space="0" w:color="auto"/>
        <w:right w:val="none" w:sz="0" w:space="0" w:color="auto"/>
      </w:divBdr>
    </w:div>
    <w:div w:id="995764635">
      <w:bodyDiv w:val="1"/>
      <w:marLeft w:val="0"/>
      <w:marRight w:val="0"/>
      <w:marTop w:val="0"/>
      <w:marBottom w:val="0"/>
      <w:divBdr>
        <w:top w:val="none" w:sz="0" w:space="0" w:color="auto"/>
        <w:left w:val="none" w:sz="0" w:space="0" w:color="auto"/>
        <w:bottom w:val="none" w:sz="0" w:space="0" w:color="auto"/>
        <w:right w:val="none" w:sz="0" w:space="0" w:color="auto"/>
      </w:divBdr>
    </w:div>
    <w:div w:id="1077282418">
      <w:bodyDiv w:val="1"/>
      <w:marLeft w:val="0"/>
      <w:marRight w:val="0"/>
      <w:marTop w:val="0"/>
      <w:marBottom w:val="0"/>
      <w:divBdr>
        <w:top w:val="none" w:sz="0" w:space="0" w:color="auto"/>
        <w:left w:val="none" w:sz="0" w:space="0" w:color="auto"/>
        <w:bottom w:val="none" w:sz="0" w:space="0" w:color="auto"/>
        <w:right w:val="none" w:sz="0" w:space="0" w:color="auto"/>
      </w:divBdr>
    </w:div>
    <w:div w:id="1243951743">
      <w:bodyDiv w:val="1"/>
      <w:marLeft w:val="0"/>
      <w:marRight w:val="0"/>
      <w:marTop w:val="0"/>
      <w:marBottom w:val="0"/>
      <w:divBdr>
        <w:top w:val="none" w:sz="0" w:space="0" w:color="auto"/>
        <w:left w:val="none" w:sz="0" w:space="0" w:color="auto"/>
        <w:bottom w:val="none" w:sz="0" w:space="0" w:color="auto"/>
        <w:right w:val="none" w:sz="0" w:space="0" w:color="auto"/>
      </w:divBdr>
    </w:div>
    <w:div w:id="1257712793">
      <w:bodyDiv w:val="1"/>
      <w:marLeft w:val="0"/>
      <w:marRight w:val="0"/>
      <w:marTop w:val="0"/>
      <w:marBottom w:val="0"/>
      <w:divBdr>
        <w:top w:val="none" w:sz="0" w:space="0" w:color="auto"/>
        <w:left w:val="none" w:sz="0" w:space="0" w:color="auto"/>
        <w:bottom w:val="none" w:sz="0" w:space="0" w:color="auto"/>
        <w:right w:val="none" w:sz="0" w:space="0" w:color="auto"/>
      </w:divBdr>
    </w:div>
    <w:div w:id="1341811946">
      <w:bodyDiv w:val="1"/>
      <w:marLeft w:val="0"/>
      <w:marRight w:val="0"/>
      <w:marTop w:val="0"/>
      <w:marBottom w:val="0"/>
      <w:divBdr>
        <w:top w:val="none" w:sz="0" w:space="0" w:color="auto"/>
        <w:left w:val="none" w:sz="0" w:space="0" w:color="auto"/>
        <w:bottom w:val="none" w:sz="0" w:space="0" w:color="auto"/>
        <w:right w:val="none" w:sz="0" w:space="0" w:color="auto"/>
      </w:divBdr>
    </w:div>
    <w:div w:id="1442337578">
      <w:bodyDiv w:val="1"/>
      <w:marLeft w:val="0"/>
      <w:marRight w:val="0"/>
      <w:marTop w:val="0"/>
      <w:marBottom w:val="0"/>
      <w:divBdr>
        <w:top w:val="none" w:sz="0" w:space="0" w:color="auto"/>
        <w:left w:val="none" w:sz="0" w:space="0" w:color="auto"/>
        <w:bottom w:val="none" w:sz="0" w:space="0" w:color="auto"/>
        <w:right w:val="none" w:sz="0" w:space="0" w:color="auto"/>
      </w:divBdr>
    </w:div>
    <w:div w:id="1825930199">
      <w:bodyDiv w:val="1"/>
      <w:marLeft w:val="0"/>
      <w:marRight w:val="0"/>
      <w:marTop w:val="0"/>
      <w:marBottom w:val="0"/>
      <w:divBdr>
        <w:top w:val="none" w:sz="0" w:space="0" w:color="auto"/>
        <w:left w:val="none" w:sz="0" w:space="0" w:color="auto"/>
        <w:bottom w:val="none" w:sz="0" w:space="0" w:color="auto"/>
        <w:right w:val="none" w:sz="0" w:space="0" w:color="auto"/>
      </w:divBdr>
    </w:div>
    <w:div w:id="1998340166">
      <w:bodyDiv w:val="1"/>
      <w:marLeft w:val="0"/>
      <w:marRight w:val="0"/>
      <w:marTop w:val="0"/>
      <w:marBottom w:val="0"/>
      <w:divBdr>
        <w:top w:val="none" w:sz="0" w:space="0" w:color="auto"/>
        <w:left w:val="none" w:sz="0" w:space="0" w:color="auto"/>
        <w:bottom w:val="none" w:sz="0" w:space="0" w:color="auto"/>
        <w:right w:val="none" w:sz="0" w:space="0" w:color="auto"/>
      </w:divBdr>
    </w:div>
    <w:div w:id="211709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CF0BAB99-63E8-4263-BE06-17E462C16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2170</Words>
  <Characters>12369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Nikxa Rivera</dc:creator>
  <cp:keywords/>
  <dc:description/>
  <cp:lastModifiedBy>Iris Rosario Nieves</cp:lastModifiedBy>
  <cp:revision>3</cp:revision>
  <cp:lastPrinted>2022-05-10T14:27:00Z</cp:lastPrinted>
  <dcterms:created xsi:type="dcterms:W3CDTF">2023-09-27T14:30:00Z</dcterms:created>
  <dcterms:modified xsi:type="dcterms:W3CDTF">2023-09-27T16:56:00Z</dcterms:modified>
</cp:coreProperties>
</file>